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E6F4" w14:textId="77777777" w:rsidR="00066DAF" w:rsidRDefault="00066DAF" w:rsidP="00C84E08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</w:rPr>
      </w:pPr>
    </w:p>
    <w:p w14:paraId="7242731B" w14:textId="64B3EF39" w:rsidR="00C4142E" w:rsidRPr="00E913CF" w:rsidRDefault="00C4142E" w:rsidP="00C84E08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#1</w:t>
      </w:r>
      <w:r w:rsidR="00C754DB">
        <w:rPr>
          <w:rFonts w:ascii="Arial" w:hAnsi="Arial" w:cs="Arial"/>
          <w:b/>
          <w:sz w:val="28"/>
          <w:szCs w:val="28"/>
        </w:rPr>
        <w:t>10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="008B3DFE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8B3DFE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8B3DFE" w:rsidRPr="00E913CF">
        <w:rPr>
          <w:rFonts w:ascii="Arial" w:hAnsi="Arial" w:cs="Arial"/>
          <w:b/>
          <w:sz w:val="28"/>
          <w:szCs w:val="28"/>
        </w:rPr>
        <w:t>2</w:t>
      </w:r>
      <w:r w:rsidR="008B3DFE">
        <w:rPr>
          <w:rFonts w:ascii="Arial" w:hAnsi="Arial" w:cs="Arial"/>
          <w:b/>
          <w:sz w:val="28"/>
          <w:szCs w:val="28"/>
        </w:rPr>
        <w:t>205817</w:t>
      </w:r>
    </w:p>
    <w:p w14:paraId="7A46B4E3" w14:textId="191626B4" w:rsidR="00C4142E" w:rsidRPr="00E913CF" w:rsidRDefault="00C754DB" w:rsidP="00C84E08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Toulouse</w:t>
      </w:r>
      <w:r w:rsidR="00161D33">
        <w:rPr>
          <w:rFonts w:ascii="Arial" w:hAnsi="Arial" w:cs="Arial"/>
          <w:b/>
          <w:sz w:val="28"/>
          <w:szCs w:val="28"/>
        </w:rPr>
        <w:t>,</w:t>
      </w:r>
      <w:r w:rsidR="001B4B6E">
        <w:rPr>
          <w:rFonts w:ascii="Arial" w:hAnsi="Arial" w:cs="Arial"/>
          <w:b/>
          <w:sz w:val="28"/>
          <w:szCs w:val="28"/>
        </w:rPr>
        <w:t xml:space="preserve"> France,</w:t>
      </w:r>
      <w:r w:rsidR="00161D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Aug</w:t>
      </w:r>
      <w:r w:rsidR="00E913C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22</w:t>
      </w:r>
      <w:r>
        <w:rPr>
          <w:rFonts w:ascii="Arial" w:hAnsi="Arial" w:cs="Arial"/>
          <w:b/>
          <w:sz w:val="28"/>
          <w:szCs w:val="28"/>
          <w:vertAlign w:val="superscript"/>
        </w:rPr>
        <w:t>nd</w:t>
      </w:r>
      <w:r w:rsidR="00C4142E" w:rsidRPr="00E913CF">
        <w:rPr>
          <w:rFonts w:ascii="Arial" w:hAnsi="Arial" w:cs="Arial"/>
          <w:b/>
          <w:sz w:val="28"/>
          <w:szCs w:val="28"/>
        </w:rPr>
        <w:t xml:space="preserve"> – 2</w:t>
      </w:r>
      <w:r>
        <w:rPr>
          <w:rFonts w:ascii="Arial" w:hAnsi="Arial" w:cs="Arial"/>
          <w:b/>
          <w:sz w:val="28"/>
          <w:szCs w:val="28"/>
        </w:rPr>
        <w:t>6</w:t>
      </w:r>
      <w:r w:rsidR="00C4142E" w:rsidRPr="00E913CF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C4142E" w:rsidRPr="00E913CF">
        <w:rPr>
          <w:rFonts w:ascii="Arial" w:hAnsi="Arial" w:cs="Arial"/>
          <w:b/>
          <w:sz w:val="28"/>
          <w:szCs w:val="28"/>
        </w:rPr>
        <w:t>, 202</w:t>
      </w:r>
      <w:r w:rsidR="00641BD5">
        <w:rPr>
          <w:rFonts w:ascii="Arial" w:hAnsi="Arial" w:cs="Arial"/>
          <w:b/>
          <w:sz w:val="28"/>
          <w:szCs w:val="28"/>
        </w:rPr>
        <w:t>2</w:t>
      </w:r>
    </w:p>
    <w:p w14:paraId="05965FD4" w14:textId="74F2B1D1" w:rsidR="00C4142E" w:rsidRDefault="00C4142E" w:rsidP="00C84E08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C84E08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36BE47F3" w:rsidR="005E1775" w:rsidRPr="00F61AEA" w:rsidRDefault="005E1775" w:rsidP="00C84E08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641BD5">
        <w:rPr>
          <w:rFonts w:ascii="Arial" w:hAnsi="Arial" w:cs="Arial"/>
          <w:b/>
          <w:sz w:val="24"/>
          <w:szCs w:val="24"/>
        </w:rPr>
        <w:t>9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DF425C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A21131" w:rsidRPr="00F61AEA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74E70920" w14:textId="4A60A977" w:rsidR="00C4142E" w:rsidRPr="00F61AEA" w:rsidRDefault="00C4142E" w:rsidP="00C84E08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proofErr w:type="spellStart"/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proofErr w:type="spellEnd"/>
      <w:r w:rsidR="001108AF">
        <w:rPr>
          <w:rFonts w:ascii="Arial" w:hAnsi="Arial" w:cs="Arial"/>
          <w:b/>
          <w:sz w:val="24"/>
          <w:szCs w:val="24"/>
        </w:rPr>
        <w:t>,</w:t>
      </w:r>
      <w:r w:rsidR="005E1775" w:rsidRPr="00F61AEA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5AB7ADAA" w:rsidR="00C4142E" w:rsidRPr="00E913CF" w:rsidRDefault="00C4142E" w:rsidP="00C84E08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8B3DFE" w:rsidRPr="008B3DFE">
        <w:rPr>
          <w:rFonts w:ascii="Arial" w:hAnsi="Arial" w:cs="Arial"/>
          <w:b/>
          <w:sz w:val="24"/>
          <w:szCs w:val="24"/>
        </w:rPr>
        <w:t>On Utilization of Multiple TA</w:t>
      </w:r>
      <w:r w:rsidR="008B3DFE" w:rsidRPr="008B3DFE" w:rsidDel="008B3DFE">
        <w:rPr>
          <w:rFonts w:ascii="Arial" w:hAnsi="Arial" w:cs="Arial"/>
          <w:b/>
          <w:sz w:val="24"/>
          <w:szCs w:val="24"/>
        </w:rPr>
        <w:t xml:space="preserve"> </w:t>
      </w:r>
    </w:p>
    <w:p w14:paraId="35306FB9" w14:textId="28CE17FE" w:rsidR="00C4142E" w:rsidRPr="00E913CF" w:rsidRDefault="00C4142E" w:rsidP="00C84E08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57E60B4F" w14:textId="77777777" w:rsidR="00055FF4" w:rsidRDefault="00C4142E" w:rsidP="00C84E08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Background</w:t>
      </w:r>
    </w:p>
    <w:p w14:paraId="639A69D6" w14:textId="538E3FED" w:rsidR="002A3688" w:rsidRDefault="00641BD5" w:rsidP="00C84E08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#94e approved the WID in [1]</w:t>
      </w:r>
      <w:r w:rsidR="0046003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for Rel-18 MIMO enhancements. 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As described in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goals in </w:t>
      </w:r>
      <w:r w:rsidR="000C0CF0">
        <w:rPr>
          <w:rFonts w:eastAsiaTheme="minorEastAsia" w:cs="Times"/>
          <w:sz w:val="22"/>
          <w:szCs w:val="22"/>
          <w:lang w:eastAsia="zh-CN"/>
        </w:rPr>
        <w:t>Objective 7</w:t>
      </w:r>
      <w:r>
        <w:rPr>
          <w:rFonts w:eastAsiaTheme="minorEastAsia" w:cs="Times"/>
          <w:sz w:val="22"/>
          <w:szCs w:val="22"/>
          <w:lang w:eastAsia="zh-CN"/>
        </w:rPr>
        <w:t xml:space="preserve"> is to study and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specify the operation related to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multi-DCI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multi-TRP deployment allowing for two timing advance TAs </w:t>
      </w:r>
      <w:r w:rsidR="002B42A6">
        <w:rPr>
          <w:rFonts w:eastAsiaTheme="minorEastAsia" w:cs="Times"/>
          <w:sz w:val="22"/>
          <w:szCs w:val="22"/>
          <w:lang w:eastAsia="zh-CN"/>
        </w:rPr>
        <w:t>loops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In meeting </w:t>
      </w:r>
      <w:r w:rsidR="00161C51">
        <w:rPr>
          <w:rFonts w:eastAsiaTheme="minorEastAsia" w:cs="Times"/>
          <w:sz w:val="22"/>
          <w:szCs w:val="22"/>
          <w:lang w:eastAsia="zh-CN"/>
        </w:rPr>
        <w:t xml:space="preserve">RAN1 </w:t>
      </w:r>
      <w:r w:rsidR="009D01A9">
        <w:rPr>
          <w:rFonts w:eastAsiaTheme="minorEastAsia" w:cs="Times"/>
          <w:sz w:val="22"/>
          <w:szCs w:val="22"/>
          <w:lang w:eastAsia="zh-CN"/>
        </w:rPr>
        <w:t>#109-e</w:t>
      </w:r>
      <w:r w:rsidR="00161C51">
        <w:rPr>
          <w:rFonts w:eastAsiaTheme="minorEastAsia" w:cs="Times"/>
          <w:sz w:val="22"/>
          <w:szCs w:val="22"/>
          <w:lang w:eastAsia="zh-CN"/>
        </w:rPr>
        <w:t>, RAN1</w:t>
      </w:r>
      <w:r w:rsidR="006B5F9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61C51">
        <w:rPr>
          <w:rFonts w:eastAsiaTheme="minorEastAsia" w:cs="Times"/>
          <w:sz w:val="22"/>
          <w:szCs w:val="22"/>
          <w:lang w:eastAsia="zh-CN"/>
        </w:rPr>
        <w:t>began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discussion</w:t>
      </w:r>
      <w:r w:rsidR="000527B6">
        <w:rPr>
          <w:rFonts w:eastAsiaTheme="minorEastAsia" w:cs="Times"/>
          <w:sz w:val="22"/>
          <w:szCs w:val="22"/>
          <w:lang w:eastAsia="zh-CN"/>
        </w:rPr>
        <w:t>s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on this topic. As a result, certain agreements and further discussions point</w:t>
      </w:r>
      <w:r w:rsidR="0062552C">
        <w:rPr>
          <w:rFonts w:eastAsiaTheme="minorEastAsia" w:cs="Times"/>
          <w:sz w:val="22"/>
          <w:szCs w:val="22"/>
          <w:lang w:eastAsia="zh-CN"/>
        </w:rPr>
        <w:t>s</w:t>
      </w:r>
      <w:r w:rsidR="009D01A9">
        <w:rPr>
          <w:rFonts w:eastAsiaTheme="minorEastAsia" w:cs="Times"/>
          <w:sz w:val="22"/>
          <w:szCs w:val="22"/>
          <w:lang w:eastAsia="zh-CN"/>
        </w:rPr>
        <w:t xml:space="preserve"> were outlined in the meeting minutes that we are listing below for convenience.</w:t>
      </w:r>
    </w:p>
    <w:p w14:paraId="5B71B57B" w14:textId="77777777" w:rsidR="00A53ED1" w:rsidRDefault="00A53ED1" w:rsidP="00C84E08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51975" w:rsidRPr="008E7468" w14:paraId="4C554DAC" w14:textId="77777777" w:rsidTr="00F43981">
        <w:tc>
          <w:tcPr>
            <w:tcW w:w="10160" w:type="dxa"/>
          </w:tcPr>
          <w:p w14:paraId="6D9DC11A" w14:textId="77777777" w:rsidR="00C51975" w:rsidRPr="00A457AD" w:rsidRDefault="00C51975" w:rsidP="00A457AD">
            <w:p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iCs/>
              </w:rPr>
            </w:pPr>
            <w:r w:rsidRPr="00A457AD">
              <w:rPr>
                <w:rFonts w:ascii="Times" w:eastAsia="Times New Roman" w:hAnsi="Times" w:cs="Times"/>
                <w:i/>
                <w:iCs/>
              </w:rPr>
              <w:t>Enhancement on two TAs for UL multi-DCI for multi-TRP operation is supported in Rel-18.</w:t>
            </w:r>
          </w:p>
          <w:p w14:paraId="5805F5FC" w14:textId="77777777" w:rsidR="00C51975" w:rsidRPr="00A457AD" w:rsidRDefault="00C51975" w:rsidP="00A457AD">
            <w:pPr>
              <w:tabs>
                <w:tab w:val="left" w:pos="0"/>
              </w:tabs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iCs/>
                <w:lang w:eastAsia="x-none"/>
              </w:rPr>
            </w:pPr>
            <w:r w:rsidRPr="00A457AD">
              <w:rPr>
                <w:rFonts w:ascii="Times" w:eastAsia="Times New Roman" w:hAnsi="Times" w:cs="Times"/>
                <w:i/>
                <w:iCs/>
                <w:lang w:eastAsia="x-none"/>
              </w:rPr>
              <w:t>Note 1: whether (1) the network signals two TACs or (2) the network signals one TAC and the UE deriving the second TA can be further studied.</w:t>
            </w:r>
          </w:p>
          <w:p w14:paraId="77BAA1FB" w14:textId="77777777" w:rsidR="00C51975" w:rsidRPr="00A457AD" w:rsidRDefault="00C51975" w:rsidP="00A457AD">
            <w:pPr>
              <w:tabs>
                <w:tab w:val="left" w:pos="0"/>
              </w:tabs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iCs/>
                <w:lang w:eastAsia="x-none"/>
              </w:rPr>
            </w:pPr>
            <w:r w:rsidRPr="00A457AD">
              <w:rPr>
                <w:rFonts w:ascii="Times" w:eastAsia="Times New Roman" w:hAnsi="Times" w:cs="Times"/>
                <w:i/>
                <w:iCs/>
                <w:lang w:eastAsia="x-none"/>
              </w:rPr>
              <w:t>Note 2: evaluations can be considered on as-needed basis.</w:t>
            </w:r>
          </w:p>
          <w:p w14:paraId="46F7EBC2" w14:textId="77777777" w:rsidR="008E7468" w:rsidRDefault="008E7468" w:rsidP="00C84E08">
            <w:p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iCs/>
              </w:rPr>
            </w:pPr>
          </w:p>
          <w:p w14:paraId="467D7502" w14:textId="2230D8BF" w:rsidR="00C51975" w:rsidRPr="00A457AD" w:rsidRDefault="00C51975" w:rsidP="00A457AD">
            <w:p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iCs/>
              </w:rPr>
            </w:pPr>
            <w:r w:rsidRPr="00A457AD">
              <w:rPr>
                <w:rFonts w:ascii="Times" w:eastAsia="Times New Roman" w:hAnsi="Times" w:cs="Times"/>
                <w:i/>
                <w:iCs/>
              </w:rPr>
              <w:t>For multi-DCI based multi-TRP operation, down-select one of the two alternatives:</w:t>
            </w:r>
          </w:p>
          <w:p w14:paraId="55FEA804" w14:textId="77777777" w:rsidR="00C51975" w:rsidRPr="00A457AD" w:rsidRDefault="00C51975" w:rsidP="00A457AD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i/>
                <w:iCs/>
              </w:rPr>
            </w:pPr>
            <w:r w:rsidRPr="00A457AD">
              <w:rPr>
                <w:rFonts w:ascii="Times" w:eastAsia="Times New Roman" w:hAnsi="Times" w:cs="Times"/>
                <w:i/>
                <w:iCs/>
              </w:rPr>
              <w:t>Alt 1: configure two TAGs within a serving cell</w:t>
            </w:r>
          </w:p>
          <w:p w14:paraId="25807693" w14:textId="77777777" w:rsidR="00C51975" w:rsidRPr="00A457AD" w:rsidRDefault="00C51975" w:rsidP="00A457AD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i/>
                <w:iCs/>
              </w:rPr>
            </w:pPr>
            <w:r w:rsidRPr="00A457AD">
              <w:rPr>
                <w:rFonts w:ascii="Times" w:eastAsia="Times New Roman" w:hAnsi="Times" w:cs="Times"/>
                <w:i/>
                <w:iCs/>
              </w:rPr>
              <w:t>Alt 2: consider two TAs within one TAG within a serving cell</w:t>
            </w:r>
          </w:p>
          <w:p w14:paraId="26970968" w14:textId="77777777" w:rsidR="008E7468" w:rsidRDefault="008E7468" w:rsidP="00C84E08">
            <w:p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iCs/>
              </w:rPr>
            </w:pPr>
          </w:p>
          <w:p w14:paraId="450B7F4A" w14:textId="377BE1ED" w:rsidR="00C51975" w:rsidRPr="00A457AD" w:rsidRDefault="00C51975" w:rsidP="00A457AD">
            <w:pPr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iCs/>
              </w:rPr>
            </w:pPr>
            <w:r w:rsidRPr="00A457AD">
              <w:rPr>
                <w:rFonts w:ascii="Times" w:eastAsia="Times New Roman" w:hAnsi="Times" w:cs="Times"/>
                <w:i/>
                <w:iCs/>
              </w:rPr>
              <w:t>Support two TA enhancement for both intra-cell and inter-cell multi-DCI multi-TRP scenarios in Rel-18.</w:t>
            </w:r>
          </w:p>
          <w:p w14:paraId="7A322B98" w14:textId="77777777" w:rsidR="008E7468" w:rsidRDefault="008E7468" w:rsidP="00C84E08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</w:p>
          <w:p w14:paraId="2FAE22BB" w14:textId="29B4050A" w:rsidR="00C51975" w:rsidRPr="00A457AD" w:rsidRDefault="00C51975" w:rsidP="00A457AD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A457AD">
              <w:rPr>
                <w:rFonts w:ascii="Times" w:eastAsia="Batang" w:hAnsi="Times" w:cs="Times"/>
                <w:i/>
                <w:iCs/>
              </w:rPr>
              <w:t>Enhancements on two TAs for UL multi-DCI for multi-TRP operation are applicable to both FR1 and FR2.</w:t>
            </w:r>
          </w:p>
          <w:p w14:paraId="6DFBDE06" w14:textId="77777777" w:rsidR="008E7468" w:rsidRDefault="008E7468" w:rsidP="00C84E08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</w:p>
          <w:p w14:paraId="221D6B25" w14:textId="683FADCF" w:rsidR="00C51975" w:rsidRPr="00A457AD" w:rsidRDefault="00C51975" w:rsidP="00A457AD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A457AD">
              <w:rPr>
                <w:rFonts w:ascii="Times" w:eastAsia="Batang" w:hAnsi="Times" w:cs="Times"/>
                <w:i/>
                <w:iCs/>
              </w:rPr>
              <w:t>For multi-DCI multi-TRP operation with two TAs, study the following alternatives:</w:t>
            </w:r>
          </w:p>
          <w:p w14:paraId="5DA43691" w14:textId="77777777" w:rsidR="00C51975" w:rsidRPr="00A457AD" w:rsidRDefault="00C51975" w:rsidP="00A457AD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lang w:val="x-none" w:eastAsia="x-none"/>
              </w:rPr>
            </w:pPr>
            <w:r w:rsidRPr="00A457AD">
              <w:rPr>
                <w:rFonts w:ascii="Times" w:eastAsia="Batang" w:hAnsi="Times" w:cs="Times"/>
                <w:i/>
                <w:iCs/>
                <w:lang w:val="x-none" w:eastAsia="x-none"/>
              </w:rPr>
              <w:t>Alt 1:  two reference timings are considered</w:t>
            </w:r>
          </w:p>
          <w:p w14:paraId="7FCE477E" w14:textId="77777777" w:rsidR="00C51975" w:rsidRPr="00A457AD" w:rsidRDefault="00C51975" w:rsidP="00A457AD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lang w:val="x-none" w:eastAsia="x-none"/>
              </w:rPr>
            </w:pPr>
            <w:r w:rsidRPr="00A457AD">
              <w:rPr>
                <w:rFonts w:ascii="Times" w:eastAsia="Batang" w:hAnsi="Times" w:cs="Times"/>
                <w:i/>
                <w:iCs/>
                <w:lang w:val="x-none" w:eastAsia="x-none"/>
              </w:rPr>
              <w:t>Alt 2:  one reference timing is considered</w:t>
            </w:r>
          </w:p>
          <w:p w14:paraId="27999F6A" w14:textId="77777777" w:rsidR="00C51975" w:rsidRPr="00A457AD" w:rsidRDefault="00C51975" w:rsidP="00A457AD">
            <w:pPr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A457AD">
              <w:rPr>
                <w:rFonts w:ascii="Times" w:eastAsia="Batang" w:hAnsi="Times" w:cs="Times"/>
                <w:i/>
                <w:iCs/>
              </w:rPr>
              <w:t xml:space="preserve">Note: reference timing above is the timing of the DL reception </w:t>
            </w:r>
          </w:p>
          <w:p w14:paraId="49F743EB" w14:textId="77777777" w:rsidR="008E7468" w:rsidRDefault="008E7468" w:rsidP="00C84E08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  <w:szCs w:val="24"/>
                <w:lang w:eastAsia="x-none"/>
              </w:rPr>
            </w:pPr>
          </w:p>
          <w:p w14:paraId="7CF70B8F" w14:textId="7882B8C5" w:rsidR="00C51975" w:rsidRPr="00A457AD" w:rsidRDefault="00C51975" w:rsidP="00A457AD">
            <w:pPr>
              <w:spacing w:before="0" w:after="0" w:line="240" w:lineRule="auto"/>
              <w:contextualSpacing/>
              <w:rPr>
                <w:rFonts w:ascii="Times" w:eastAsia="Batang" w:hAnsi="Times"/>
                <w:i/>
                <w:iCs/>
                <w:szCs w:val="24"/>
                <w:lang w:eastAsia="x-none"/>
              </w:rPr>
            </w:pPr>
            <w:r w:rsidRPr="00A457AD">
              <w:rPr>
                <w:rFonts w:ascii="Times" w:eastAsia="Batang" w:hAnsi="Times"/>
                <w:i/>
                <w:iCs/>
                <w:szCs w:val="24"/>
                <w:lang w:eastAsia="x-none"/>
              </w:rPr>
              <w:t>For multi-DCI multi-TRP operation with two TAs, study the following alternatives further in Rel-18:</w:t>
            </w:r>
          </w:p>
          <w:p w14:paraId="2C83776B" w14:textId="77777777" w:rsidR="00C51975" w:rsidRPr="00A457AD" w:rsidRDefault="00C51975" w:rsidP="00A457AD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lang w:val="x-none" w:eastAsia="x-none"/>
              </w:rPr>
            </w:pPr>
            <w:r w:rsidRPr="00A457AD">
              <w:rPr>
                <w:rFonts w:ascii="Times" w:eastAsia="Batang" w:hAnsi="Times" w:cs="Times"/>
                <w:i/>
                <w:iCs/>
                <w:lang w:val="x-none" w:eastAsia="x-none"/>
              </w:rPr>
              <w:t xml:space="preserve">Alt 1:  one </w:t>
            </w:r>
            <w:r w:rsidRPr="008E7468">
              <w:rPr>
                <w:rFonts w:ascii="Times" w:eastAsia="Batang" w:hAnsi="Times" w:cs="Times"/>
                <w:i/>
                <w:iCs/>
                <w:lang w:val="x-none" w:eastAsia="x-none"/>
              </w:rPr>
              <w:t>n-</w:t>
            </w:r>
            <w:proofErr w:type="spellStart"/>
            <w:r w:rsidRPr="008E7468">
              <w:rPr>
                <w:rFonts w:ascii="Times" w:eastAsia="Batang" w:hAnsi="Times" w:cs="Times"/>
                <w:i/>
                <w:iCs/>
                <w:lang w:val="x-none" w:eastAsia="x-none"/>
              </w:rPr>
              <w:t>TimingAdvanceOffset</w:t>
            </w:r>
            <w:proofErr w:type="spellEnd"/>
            <w:r w:rsidRPr="00A457AD">
              <w:rPr>
                <w:rFonts w:ascii="Times" w:eastAsia="Batang" w:hAnsi="Times" w:cs="Times"/>
                <w:i/>
                <w:iCs/>
                <w:lang w:val="x-none" w:eastAsia="x-none"/>
              </w:rPr>
              <w:t xml:space="preserve"> value per serving cell</w:t>
            </w:r>
          </w:p>
          <w:p w14:paraId="4A89111F" w14:textId="77777777" w:rsidR="00C51975" w:rsidRPr="00A457AD" w:rsidRDefault="00C51975" w:rsidP="00A457AD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lang w:val="x-none" w:eastAsia="x-none"/>
              </w:rPr>
            </w:pPr>
            <w:r w:rsidRPr="00A457AD">
              <w:rPr>
                <w:rFonts w:ascii="Times" w:eastAsia="Batang" w:hAnsi="Times" w:cs="Times"/>
                <w:i/>
                <w:iCs/>
                <w:lang w:val="x-none" w:eastAsia="x-none"/>
              </w:rPr>
              <w:t xml:space="preserve">Alt 2:  two </w:t>
            </w:r>
            <w:r w:rsidRPr="008E7468">
              <w:rPr>
                <w:rFonts w:ascii="Times" w:eastAsia="Batang" w:hAnsi="Times" w:cs="Times"/>
                <w:i/>
                <w:iCs/>
                <w:lang w:val="x-none" w:eastAsia="x-none"/>
              </w:rPr>
              <w:t>n-</w:t>
            </w:r>
            <w:proofErr w:type="spellStart"/>
            <w:r w:rsidRPr="008E7468">
              <w:rPr>
                <w:rFonts w:ascii="Times" w:eastAsia="Batang" w:hAnsi="Times" w:cs="Times"/>
                <w:i/>
                <w:iCs/>
                <w:lang w:val="x-none" w:eastAsia="x-none"/>
              </w:rPr>
              <w:t>TimingAdvanceOffset</w:t>
            </w:r>
            <w:proofErr w:type="spellEnd"/>
            <w:r w:rsidRPr="00A457AD">
              <w:rPr>
                <w:rFonts w:ascii="Times" w:eastAsia="Batang" w:hAnsi="Times" w:cs="Times"/>
                <w:i/>
                <w:iCs/>
                <w:lang w:val="x-none" w:eastAsia="x-none"/>
              </w:rPr>
              <w:t xml:space="preserve"> value per serving cell</w:t>
            </w:r>
          </w:p>
          <w:p w14:paraId="7100C123" w14:textId="77777777" w:rsidR="00C51975" w:rsidRPr="00A457AD" w:rsidRDefault="00C51975" w:rsidP="00A457AD">
            <w:pPr>
              <w:spacing w:before="0" w:after="0" w:line="240" w:lineRule="auto"/>
              <w:contextualSpacing/>
              <w:rPr>
                <w:rFonts w:ascii="Times" w:eastAsia="Batang" w:hAnsi="Times" w:cs="Arial"/>
                <w:b/>
                <w:bCs/>
                <w:i/>
                <w:iCs/>
              </w:rPr>
            </w:pPr>
            <w:r w:rsidRPr="00A457AD">
              <w:rPr>
                <w:rFonts w:ascii="Times" w:eastAsia="Batang" w:hAnsi="Times" w:cs="Arial"/>
                <w:b/>
                <w:bCs/>
                <w:i/>
                <w:iCs/>
              </w:rPr>
              <w:t>Conclusion</w:t>
            </w:r>
          </w:p>
          <w:p w14:paraId="44FE5E17" w14:textId="77777777" w:rsidR="00C51975" w:rsidRPr="00A457AD" w:rsidRDefault="00C51975" w:rsidP="00A457AD">
            <w:pPr>
              <w:spacing w:before="0" w:after="0" w:line="240" w:lineRule="auto"/>
              <w:contextualSpacing/>
              <w:rPr>
                <w:rFonts w:ascii="Arial" w:eastAsia="Batang" w:hAnsi="Arial" w:cs="Arial"/>
                <w:b/>
                <w:i/>
                <w:iCs/>
                <w:lang w:eastAsia="ko-KR"/>
              </w:rPr>
            </w:pPr>
            <w:r w:rsidRPr="00A457AD">
              <w:rPr>
                <w:rFonts w:ascii="Times" w:eastAsia="Batang" w:hAnsi="Times" w:cs="Arial"/>
                <w:bCs/>
                <w:i/>
                <w:iCs/>
              </w:rPr>
              <w:t>For multi-DCI multi-TRP operation with two TAs, the decision on the maximum uplink timing difference is left up to RAN4.</w:t>
            </w:r>
          </w:p>
          <w:p w14:paraId="6D6C744A" w14:textId="77777777" w:rsidR="00C51975" w:rsidRPr="00A457AD" w:rsidRDefault="00C51975" w:rsidP="00A457AD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Arial" w:eastAsia="Times New Roman" w:hAnsi="Arial" w:cs="Arial"/>
                <w:b/>
                <w:i/>
                <w:iCs/>
              </w:rPr>
            </w:pPr>
            <w:r w:rsidRPr="00A457AD">
              <w:rPr>
                <w:rFonts w:ascii="Times" w:eastAsia="Times New Roman" w:hAnsi="Times" w:cs="Arial"/>
                <w:bCs/>
                <w:i/>
                <w:iCs/>
              </w:rPr>
              <w:t>Send an LS to RAN4 asking them</w:t>
            </w:r>
            <w:r w:rsidRPr="00A457AD">
              <w:rPr>
                <w:rFonts w:ascii="Times" w:eastAsia="Times New Roman" w:hAnsi="Times" w:cs="Arial"/>
                <w:b/>
                <w:bCs/>
                <w:i/>
                <w:iCs/>
              </w:rPr>
              <w:t> </w:t>
            </w:r>
            <w:r w:rsidRPr="00A457AD">
              <w:rPr>
                <w:rFonts w:ascii="Times" w:eastAsia="Times New Roman" w:hAnsi="Times" w:cs="Arial"/>
                <w:bCs/>
                <w:i/>
                <w:iCs/>
              </w:rPr>
              <w:t>the maximum uplink timing difference RAN1 can assume between the two TAs for multi-DCI multi-TRP operation. The LS is endorsed in R1-2205593.</w:t>
            </w:r>
          </w:p>
          <w:p w14:paraId="5C8B9C64" w14:textId="77777777" w:rsidR="008E7468" w:rsidRDefault="008E7468" w:rsidP="00C84E08">
            <w:pPr>
              <w:spacing w:before="0" w:after="0" w:line="240" w:lineRule="auto"/>
              <w:contextualSpacing/>
              <w:rPr>
                <w:rFonts w:ascii="Times" w:hAnsi="Times" w:cs="Times"/>
                <w:bCs/>
                <w:i/>
                <w:iCs/>
                <w:lang w:eastAsia="zh-CN"/>
              </w:rPr>
            </w:pPr>
          </w:p>
          <w:p w14:paraId="06170C13" w14:textId="608EACE4" w:rsidR="00C51975" w:rsidRPr="00A457AD" w:rsidRDefault="00C51975" w:rsidP="00A457AD">
            <w:pPr>
              <w:spacing w:before="0" w:after="0" w:line="240" w:lineRule="auto"/>
              <w:contextualSpacing/>
              <w:rPr>
                <w:rFonts w:ascii="Times" w:eastAsia="Malgun Gothic" w:hAnsi="Times" w:cs="Times"/>
                <w:b/>
                <w:i/>
                <w:iCs/>
                <w:lang w:eastAsia="ko-KR"/>
              </w:rPr>
            </w:pPr>
            <w:r w:rsidRPr="00A457AD">
              <w:rPr>
                <w:rFonts w:ascii="Times" w:hAnsi="Times" w:cs="Times"/>
                <w:bCs/>
                <w:i/>
                <w:iCs/>
                <w:lang w:eastAsia="zh-CN"/>
              </w:rPr>
              <w:t xml:space="preserve">Two TA enhancement for uplink multi-DCI based multi-TRP operation are applicable to </w:t>
            </w:r>
            <w:r w:rsidRPr="008E7468">
              <w:rPr>
                <w:rFonts w:ascii="Times" w:hAnsi="Times" w:cs="Times"/>
                <w:b/>
                <w:i/>
                <w:iCs/>
                <w:lang w:eastAsia="zh-CN"/>
              </w:rPr>
              <w:t>at least</w:t>
            </w:r>
            <w:r w:rsidRPr="00A457AD">
              <w:rPr>
                <w:rFonts w:ascii="Times" w:hAnsi="Times" w:cs="Times"/>
                <w:bCs/>
                <w:i/>
                <w:iCs/>
                <w:lang w:eastAsia="zh-CN"/>
              </w:rPr>
              <w:t>:</w:t>
            </w:r>
          </w:p>
          <w:p w14:paraId="3D36E981" w14:textId="77777777" w:rsidR="00C51975" w:rsidRPr="00A457AD" w:rsidRDefault="00C51975" w:rsidP="00A457AD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b/>
                <w:i/>
                <w:iCs/>
              </w:rPr>
            </w:pPr>
            <w:r w:rsidRPr="00A457AD">
              <w:rPr>
                <w:rFonts w:ascii="Times" w:eastAsia="Times New Roman" w:hAnsi="Times" w:cs="Times"/>
                <w:bCs/>
                <w:i/>
                <w:iCs/>
                <w:lang w:eastAsia="zh-CN"/>
              </w:rPr>
              <w:t>TDM based multi-DCI uplink transmission</w:t>
            </w:r>
          </w:p>
          <w:p w14:paraId="7EA8C0F7" w14:textId="77777777" w:rsidR="00C51975" w:rsidRPr="00A457AD" w:rsidRDefault="00C51975" w:rsidP="00A457AD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b/>
                <w:i/>
                <w:iCs/>
              </w:rPr>
            </w:pPr>
            <w:r w:rsidRPr="00A457AD">
              <w:rPr>
                <w:rFonts w:ascii="Times" w:eastAsia="Times New Roman" w:hAnsi="Times" w:cs="Times"/>
                <w:bCs/>
                <w:i/>
                <w:iCs/>
                <w:lang w:eastAsia="zh-CN"/>
              </w:rPr>
              <w:t>simultaneous multi-DCI uplink transmission (if simultaneous uplink multi-DCI uplink transmission is supported in Agenda 9.1.4.1)</w:t>
            </w:r>
          </w:p>
          <w:p w14:paraId="2AFFD265" w14:textId="77777777" w:rsidR="00C51975" w:rsidRPr="00A457AD" w:rsidRDefault="00C51975" w:rsidP="00A457A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b/>
                <w:i/>
                <w:iCs/>
              </w:rPr>
            </w:pPr>
            <w:r w:rsidRPr="00A457AD">
              <w:rPr>
                <w:rFonts w:ascii="Times" w:eastAsia="Times New Roman" w:hAnsi="Times" w:cs="Times"/>
                <w:bCs/>
                <w:i/>
                <w:iCs/>
                <w:lang w:eastAsia="zh-CN"/>
              </w:rPr>
              <w:t>Note: Whether two TA enhancement is applicable to other schemes is a separate discussion, which is not in the scope of AI 9.1.1.2.</w:t>
            </w:r>
          </w:p>
          <w:p w14:paraId="22E87ECD" w14:textId="558FA6BE" w:rsidR="00C51975" w:rsidRPr="008E7468" w:rsidRDefault="00C51975" w:rsidP="00A457AD">
            <w:pPr>
              <w:snapToGrid w:val="0"/>
              <w:spacing w:before="0" w:after="0" w:line="240" w:lineRule="auto"/>
              <w:ind w:left="840"/>
              <w:contextualSpacing/>
              <w:rPr>
                <w:rFonts w:eastAsiaTheme="minorEastAsia"/>
                <w:i/>
                <w:iCs/>
                <w:sz w:val="22"/>
                <w:szCs w:val="22"/>
                <w:lang w:eastAsia="zh-CN"/>
              </w:rPr>
            </w:pPr>
          </w:p>
        </w:tc>
      </w:tr>
    </w:tbl>
    <w:p w14:paraId="046A3494" w14:textId="77777777" w:rsidR="000C42D9" w:rsidRDefault="000C42D9" w:rsidP="00C84E08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343EC8F0" w14:textId="2AEB0B57" w:rsidR="00693DB6" w:rsidRDefault="00693DB6" w:rsidP="00C84E08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>Discussion</w:t>
      </w:r>
    </w:p>
    <w:p w14:paraId="4AE203DF" w14:textId="05E680A4" w:rsidR="00F43981" w:rsidRDefault="00F43981" w:rsidP="00C84E08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</w:t>
      </w:r>
      <w:r w:rsidR="00D4395C">
        <w:rPr>
          <w:rFonts w:eastAsiaTheme="minorEastAsia" w:cs="Times"/>
          <w:sz w:val="22"/>
          <w:szCs w:val="22"/>
          <w:lang w:eastAsia="zh-CN"/>
        </w:rPr>
        <w:t>is contribution,</w:t>
      </w:r>
      <w:r>
        <w:rPr>
          <w:rFonts w:eastAsiaTheme="minorEastAsia" w:cs="Times"/>
          <w:sz w:val="22"/>
          <w:szCs w:val="22"/>
          <w:lang w:eastAsia="zh-CN"/>
        </w:rPr>
        <w:t xml:space="preserve"> we </w:t>
      </w:r>
      <w:r w:rsidR="00D4395C">
        <w:rPr>
          <w:rFonts w:eastAsiaTheme="minorEastAsia" w:cs="Times"/>
          <w:sz w:val="22"/>
          <w:szCs w:val="22"/>
          <w:lang w:eastAsia="zh-CN"/>
        </w:rPr>
        <w:t xml:space="preserve">share our </w:t>
      </w:r>
      <w:r w:rsidR="0087662B">
        <w:rPr>
          <w:rFonts w:eastAsiaTheme="minorEastAsia" w:cs="Times"/>
          <w:sz w:val="22"/>
          <w:szCs w:val="22"/>
          <w:lang w:eastAsia="zh-CN"/>
        </w:rPr>
        <w:t xml:space="preserve">views </w:t>
      </w:r>
      <w:r w:rsidR="00C60993">
        <w:rPr>
          <w:rFonts w:eastAsiaTheme="minorEastAsia" w:cs="Times"/>
          <w:sz w:val="22"/>
          <w:szCs w:val="22"/>
          <w:lang w:eastAsia="zh-CN"/>
        </w:rPr>
        <w:t xml:space="preserve">for </w:t>
      </w:r>
      <w:r w:rsidR="005A7F6A">
        <w:rPr>
          <w:rFonts w:eastAsiaTheme="minorEastAsia" w:cs="Times"/>
          <w:sz w:val="22"/>
          <w:szCs w:val="22"/>
          <w:lang w:eastAsia="zh-CN"/>
        </w:rPr>
        <w:t>the discussion point</w:t>
      </w:r>
      <w:r w:rsidR="00C60993">
        <w:rPr>
          <w:rFonts w:eastAsiaTheme="minorEastAsia" w:cs="Times"/>
          <w:sz w:val="22"/>
          <w:szCs w:val="22"/>
          <w:lang w:eastAsia="zh-CN"/>
        </w:rPr>
        <w:t>s</w:t>
      </w:r>
      <w:r w:rsidR="005A7F6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0993">
        <w:rPr>
          <w:rFonts w:eastAsiaTheme="minorEastAsia" w:cs="Times"/>
          <w:sz w:val="22"/>
          <w:szCs w:val="22"/>
          <w:lang w:eastAsia="zh-CN"/>
        </w:rPr>
        <w:t>mentioned in the meeting minutes and make further proposals.</w:t>
      </w:r>
    </w:p>
    <w:p w14:paraId="46FE3D11" w14:textId="2279892C" w:rsidR="000E7B48" w:rsidRDefault="000E7B48" w:rsidP="00C84E08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2B119347" w14:textId="2DF40B49" w:rsidR="00055FF4" w:rsidRPr="00E913CF" w:rsidRDefault="0072059B" w:rsidP="00C84E08">
      <w:pPr>
        <w:pStyle w:val="Heading1"/>
        <w:numPr>
          <w:ilvl w:val="1"/>
          <w:numId w:val="23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Multi</w:t>
      </w:r>
      <w:r w:rsidR="00693DB6">
        <w:rPr>
          <w:rFonts w:cs="Arial"/>
          <w:smallCaps/>
          <w:lang w:val="en-US"/>
        </w:rPr>
        <w:t>-TRP scenario</w:t>
      </w:r>
      <w:r w:rsidR="00936FB5">
        <w:rPr>
          <w:rFonts w:cs="Arial"/>
          <w:smallCaps/>
          <w:lang w:val="en-US"/>
        </w:rPr>
        <w:t>s</w:t>
      </w:r>
      <w:r w:rsidR="00006F57">
        <w:rPr>
          <w:rFonts w:cs="Arial"/>
          <w:smallCaps/>
          <w:lang w:val="en-US"/>
        </w:rPr>
        <w:t xml:space="preserve"> </w:t>
      </w:r>
      <w:r w:rsidR="006502D0">
        <w:rPr>
          <w:rFonts w:cs="Arial"/>
          <w:smallCaps/>
          <w:lang w:val="en-US"/>
        </w:rPr>
        <w:t>specification impact</w:t>
      </w:r>
    </w:p>
    <w:p w14:paraId="0AFEFA0E" w14:textId="60CE1EAB" w:rsidR="00C60993" w:rsidRPr="00A457AD" w:rsidRDefault="006A222F" w:rsidP="00C84E08">
      <w:pPr>
        <w:pStyle w:val="BodyText"/>
        <w:spacing w:after="0"/>
        <w:ind w:firstLine="288"/>
        <w:contextualSpacing/>
        <w:rPr>
          <w:bCs/>
          <w:iCs/>
          <w:sz w:val="22"/>
          <w:highlight w:val="yellow"/>
          <w:lang w:eastAsia="sv-SE"/>
        </w:rPr>
      </w:pPr>
      <w:r w:rsidRPr="005968AE">
        <w:rPr>
          <w:bCs/>
          <w:iCs/>
          <w:sz w:val="22"/>
          <w:lang w:eastAsia="sv-SE"/>
        </w:rPr>
        <w:t xml:space="preserve">In </w:t>
      </w:r>
      <w:r w:rsidR="008507D5">
        <w:rPr>
          <w:bCs/>
          <w:iCs/>
          <w:sz w:val="22"/>
          <w:lang w:eastAsia="sv-SE"/>
        </w:rPr>
        <w:t xml:space="preserve">NR </w:t>
      </w:r>
      <w:r w:rsidRPr="005968AE">
        <w:rPr>
          <w:bCs/>
          <w:iCs/>
          <w:sz w:val="22"/>
          <w:lang w:eastAsia="sv-SE"/>
        </w:rPr>
        <w:t>Rel-17</w:t>
      </w:r>
      <w:r w:rsidR="002D4272">
        <w:rPr>
          <w:bCs/>
          <w:iCs/>
          <w:sz w:val="22"/>
          <w:lang w:eastAsia="sv-SE"/>
        </w:rPr>
        <w:t>, both</w:t>
      </w:r>
      <w:r w:rsidR="002D4272" w:rsidRPr="005968AE">
        <w:rPr>
          <w:bCs/>
          <w:iCs/>
          <w:sz w:val="22"/>
          <w:lang w:eastAsia="sv-SE"/>
        </w:rPr>
        <w:t xml:space="preserve"> intra and inter-cell</w:t>
      </w:r>
      <w:r w:rsidR="002D4272">
        <w:rPr>
          <w:bCs/>
          <w:iCs/>
          <w:sz w:val="22"/>
          <w:lang w:eastAsia="sv-SE"/>
        </w:rPr>
        <w:t xml:space="preserve"> </w:t>
      </w:r>
      <w:r w:rsidRPr="005968AE">
        <w:rPr>
          <w:bCs/>
          <w:iCs/>
          <w:sz w:val="22"/>
          <w:lang w:eastAsia="sv-SE"/>
        </w:rPr>
        <w:t xml:space="preserve">multi-TRP </w:t>
      </w:r>
      <w:r w:rsidR="002D4272">
        <w:rPr>
          <w:bCs/>
          <w:iCs/>
          <w:sz w:val="22"/>
          <w:lang w:eastAsia="sv-SE"/>
        </w:rPr>
        <w:t>operations</w:t>
      </w:r>
      <w:r w:rsidRPr="005968AE">
        <w:rPr>
          <w:bCs/>
          <w:iCs/>
          <w:sz w:val="22"/>
          <w:lang w:eastAsia="sv-SE"/>
        </w:rPr>
        <w:t xml:space="preserve"> </w:t>
      </w:r>
      <w:r w:rsidR="008507D5">
        <w:rPr>
          <w:bCs/>
          <w:iCs/>
          <w:sz w:val="22"/>
          <w:lang w:eastAsia="sv-SE"/>
        </w:rPr>
        <w:t>are</w:t>
      </w:r>
      <w:r w:rsidR="008507D5" w:rsidRPr="005968AE">
        <w:rPr>
          <w:bCs/>
          <w:iCs/>
          <w:sz w:val="22"/>
          <w:lang w:eastAsia="sv-SE"/>
        </w:rPr>
        <w:t xml:space="preserve"> </w:t>
      </w:r>
      <w:r w:rsidR="00CD559E">
        <w:rPr>
          <w:bCs/>
          <w:iCs/>
          <w:sz w:val="22"/>
          <w:lang w:eastAsia="sv-SE"/>
        </w:rPr>
        <w:t>supported</w:t>
      </w:r>
      <w:r w:rsidR="00421EC1">
        <w:rPr>
          <w:bCs/>
          <w:iCs/>
          <w:sz w:val="22"/>
          <w:lang w:eastAsia="sv-SE"/>
        </w:rPr>
        <w:t xml:space="preserve"> where a single TA is utilized</w:t>
      </w:r>
      <w:r w:rsidRPr="005968AE">
        <w:rPr>
          <w:bCs/>
          <w:iCs/>
          <w:sz w:val="22"/>
          <w:lang w:eastAsia="sv-SE"/>
        </w:rPr>
        <w:t>.</w:t>
      </w:r>
      <w:r w:rsidR="008507D5">
        <w:rPr>
          <w:bCs/>
          <w:iCs/>
          <w:sz w:val="22"/>
          <w:lang w:eastAsia="sv-SE"/>
        </w:rPr>
        <w:t xml:space="preserve"> </w:t>
      </w:r>
      <w:r w:rsidR="00421EC1">
        <w:rPr>
          <w:bCs/>
          <w:iCs/>
          <w:sz w:val="22"/>
          <w:lang w:eastAsia="sv-SE"/>
        </w:rPr>
        <w:t xml:space="preserve">To further extend usage of multi-TRP operation, </w:t>
      </w:r>
      <w:r w:rsidR="00CD559E">
        <w:rPr>
          <w:bCs/>
          <w:iCs/>
          <w:sz w:val="22"/>
          <w:lang w:eastAsia="sv-SE"/>
        </w:rPr>
        <w:t xml:space="preserve">Rel-18 aims to support </w:t>
      </w:r>
      <w:r w:rsidR="00421EC1">
        <w:rPr>
          <w:bCs/>
          <w:iCs/>
          <w:sz w:val="22"/>
          <w:lang w:eastAsia="sv-SE"/>
        </w:rPr>
        <w:t xml:space="preserve">such </w:t>
      </w:r>
      <w:r w:rsidR="00CD559E">
        <w:rPr>
          <w:bCs/>
          <w:iCs/>
          <w:sz w:val="22"/>
          <w:lang w:eastAsia="sv-SE"/>
        </w:rPr>
        <w:t>scenario</w:t>
      </w:r>
      <w:r w:rsidR="0071317C">
        <w:rPr>
          <w:bCs/>
          <w:iCs/>
          <w:sz w:val="22"/>
          <w:lang w:eastAsia="sv-SE"/>
        </w:rPr>
        <w:t>s</w:t>
      </w:r>
      <w:r w:rsidR="00CD559E">
        <w:rPr>
          <w:bCs/>
          <w:iCs/>
          <w:sz w:val="22"/>
          <w:lang w:eastAsia="sv-SE"/>
        </w:rPr>
        <w:t xml:space="preserve"> </w:t>
      </w:r>
      <w:r w:rsidR="00421EC1">
        <w:rPr>
          <w:bCs/>
          <w:iCs/>
          <w:sz w:val="22"/>
          <w:lang w:eastAsia="sv-SE"/>
        </w:rPr>
        <w:t xml:space="preserve">by employing </w:t>
      </w:r>
      <w:r w:rsidR="00CD559E">
        <w:rPr>
          <w:bCs/>
          <w:iCs/>
          <w:sz w:val="22"/>
          <w:lang w:eastAsia="sv-SE"/>
        </w:rPr>
        <w:t xml:space="preserve">two TAs </w:t>
      </w:r>
      <w:r w:rsidR="00421EC1">
        <w:rPr>
          <w:bCs/>
          <w:iCs/>
          <w:sz w:val="22"/>
          <w:lang w:eastAsia="sv-SE"/>
        </w:rPr>
        <w:t xml:space="preserve">where each </w:t>
      </w:r>
      <w:r w:rsidR="00775528">
        <w:rPr>
          <w:bCs/>
          <w:iCs/>
          <w:sz w:val="22"/>
          <w:lang w:eastAsia="sv-SE"/>
        </w:rPr>
        <w:t xml:space="preserve">TRP link </w:t>
      </w:r>
      <w:r w:rsidR="00421EC1">
        <w:rPr>
          <w:bCs/>
          <w:iCs/>
          <w:sz w:val="22"/>
          <w:lang w:eastAsia="sv-SE"/>
        </w:rPr>
        <w:t xml:space="preserve">could be independently </w:t>
      </w:r>
      <w:r w:rsidR="0087662B">
        <w:rPr>
          <w:bCs/>
          <w:iCs/>
          <w:sz w:val="22"/>
          <w:lang w:eastAsia="sv-SE"/>
        </w:rPr>
        <w:t>operated</w:t>
      </w:r>
      <w:r w:rsidR="00775528">
        <w:rPr>
          <w:bCs/>
          <w:iCs/>
          <w:sz w:val="22"/>
          <w:lang w:eastAsia="sv-SE"/>
        </w:rPr>
        <w:t xml:space="preserve"> with a different TA value</w:t>
      </w:r>
      <w:r w:rsidR="00586017">
        <w:rPr>
          <w:bCs/>
          <w:iCs/>
          <w:sz w:val="22"/>
          <w:lang w:eastAsia="sv-SE"/>
        </w:rPr>
        <w:t xml:space="preserve">, which may </w:t>
      </w:r>
      <w:r w:rsidR="00775528">
        <w:rPr>
          <w:bCs/>
          <w:iCs/>
          <w:sz w:val="22"/>
          <w:lang w:eastAsia="sv-SE"/>
        </w:rPr>
        <w:t>enhance system’s capability</w:t>
      </w:r>
      <w:r w:rsidR="00CD559E">
        <w:rPr>
          <w:bCs/>
          <w:iCs/>
          <w:sz w:val="22"/>
          <w:lang w:eastAsia="sv-SE"/>
        </w:rPr>
        <w:t xml:space="preserve">. </w:t>
      </w:r>
      <w:r w:rsidR="00775528">
        <w:rPr>
          <w:bCs/>
          <w:iCs/>
          <w:sz w:val="22"/>
          <w:lang w:eastAsia="sv-SE"/>
        </w:rPr>
        <w:t xml:space="preserve">From </w:t>
      </w:r>
      <w:r w:rsidR="006A4FC9">
        <w:rPr>
          <w:bCs/>
          <w:iCs/>
          <w:sz w:val="22"/>
          <w:lang w:eastAsia="sv-SE"/>
        </w:rPr>
        <w:t>specification’s</w:t>
      </w:r>
      <w:r w:rsidR="00775528">
        <w:rPr>
          <w:bCs/>
          <w:iCs/>
          <w:sz w:val="22"/>
          <w:lang w:eastAsia="sv-SE"/>
        </w:rPr>
        <w:t xml:space="preserve"> </w:t>
      </w:r>
      <w:r w:rsidR="00775528" w:rsidRPr="006A4FC9">
        <w:rPr>
          <w:bCs/>
          <w:iCs/>
          <w:sz w:val="22"/>
          <w:lang w:eastAsia="sv-SE"/>
        </w:rPr>
        <w:t xml:space="preserve">perspective, </w:t>
      </w:r>
      <w:r w:rsidR="006A4FC9" w:rsidRPr="00A457AD">
        <w:rPr>
          <w:bCs/>
          <w:iCs/>
          <w:sz w:val="22"/>
          <w:lang w:eastAsia="sv-SE"/>
        </w:rPr>
        <w:t>the</w:t>
      </w:r>
      <w:r w:rsidR="006A4FC9" w:rsidRPr="006A4FC9">
        <w:rPr>
          <w:bCs/>
          <w:iCs/>
          <w:sz w:val="22"/>
          <w:lang w:eastAsia="sv-SE"/>
        </w:rPr>
        <w:t xml:space="preserve"> </w:t>
      </w:r>
      <w:r w:rsidR="00CD559E" w:rsidRPr="006A4FC9">
        <w:rPr>
          <w:bCs/>
          <w:iCs/>
          <w:sz w:val="22"/>
          <w:lang w:eastAsia="sv-SE"/>
        </w:rPr>
        <w:t xml:space="preserve">inter-cell case </w:t>
      </w:r>
      <w:r w:rsidR="006A4FC9" w:rsidRPr="00A457AD">
        <w:rPr>
          <w:bCs/>
          <w:iCs/>
          <w:sz w:val="22"/>
          <w:lang w:eastAsia="sv-SE"/>
        </w:rPr>
        <w:t>may be</w:t>
      </w:r>
      <w:r w:rsidR="006A4FC9" w:rsidRPr="006A4FC9">
        <w:rPr>
          <w:bCs/>
          <w:iCs/>
          <w:sz w:val="22"/>
          <w:lang w:eastAsia="sv-SE"/>
        </w:rPr>
        <w:t xml:space="preserve"> </w:t>
      </w:r>
      <w:r w:rsidR="00CD559E" w:rsidRPr="006A4FC9">
        <w:rPr>
          <w:bCs/>
          <w:iCs/>
          <w:sz w:val="22"/>
          <w:lang w:eastAsia="sv-SE"/>
        </w:rPr>
        <w:t xml:space="preserve">easier to </w:t>
      </w:r>
      <w:r w:rsidR="006A4FC9" w:rsidRPr="006A4FC9">
        <w:rPr>
          <w:bCs/>
          <w:iCs/>
          <w:sz w:val="22"/>
          <w:lang w:eastAsia="sv-SE"/>
        </w:rPr>
        <w:t>manage</w:t>
      </w:r>
      <w:r w:rsidR="00586017">
        <w:rPr>
          <w:bCs/>
          <w:iCs/>
          <w:sz w:val="22"/>
          <w:lang w:eastAsia="sv-SE"/>
        </w:rPr>
        <w:t xml:space="preserve"> based on per-cell configuration and management</w:t>
      </w:r>
      <w:r w:rsidR="000B2136">
        <w:rPr>
          <w:bCs/>
          <w:iCs/>
          <w:sz w:val="22"/>
          <w:lang w:eastAsia="sv-SE"/>
        </w:rPr>
        <w:t xml:space="preserve"> if considered</w:t>
      </w:r>
      <w:r w:rsidR="006A4FC9" w:rsidRPr="00A457AD">
        <w:rPr>
          <w:bCs/>
          <w:iCs/>
          <w:sz w:val="22"/>
          <w:lang w:eastAsia="sv-SE"/>
        </w:rPr>
        <w:t>,</w:t>
      </w:r>
      <w:r w:rsidR="00CD559E" w:rsidRPr="006A4FC9">
        <w:rPr>
          <w:bCs/>
          <w:iCs/>
          <w:sz w:val="22"/>
          <w:lang w:eastAsia="sv-SE"/>
        </w:rPr>
        <w:t xml:space="preserve"> </w:t>
      </w:r>
      <w:r w:rsidR="006A4FC9">
        <w:rPr>
          <w:bCs/>
          <w:iCs/>
          <w:sz w:val="22"/>
          <w:lang w:eastAsia="sv-SE"/>
        </w:rPr>
        <w:t xml:space="preserve">however </w:t>
      </w:r>
      <w:r w:rsidR="006A4FC9" w:rsidRPr="00A457AD">
        <w:rPr>
          <w:bCs/>
          <w:iCs/>
          <w:sz w:val="22"/>
          <w:lang w:eastAsia="sv-SE"/>
        </w:rPr>
        <w:t>the</w:t>
      </w:r>
      <w:r w:rsidR="0071317C" w:rsidRPr="006A4FC9">
        <w:rPr>
          <w:bCs/>
          <w:iCs/>
          <w:sz w:val="22"/>
          <w:lang w:eastAsia="sv-SE"/>
        </w:rPr>
        <w:t xml:space="preserve"> </w:t>
      </w:r>
      <w:r w:rsidR="00CD559E" w:rsidRPr="006A4FC9">
        <w:rPr>
          <w:bCs/>
          <w:iCs/>
          <w:sz w:val="22"/>
          <w:lang w:eastAsia="sv-SE"/>
        </w:rPr>
        <w:t xml:space="preserve">intra-cell case </w:t>
      </w:r>
      <w:r w:rsidR="006A4FC9" w:rsidRPr="00A457AD">
        <w:rPr>
          <w:bCs/>
          <w:iCs/>
          <w:sz w:val="22"/>
          <w:lang w:eastAsia="sv-SE"/>
        </w:rPr>
        <w:t>would be</w:t>
      </w:r>
      <w:r w:rsidR="006A4FC9" w:rsidRPr="006A4FC9">
        <w:rPr>
          <w:bCs/>
          <w:iCs/>
          <w:sz w:val="22"/>
          <w:lang w:eastAsia="sv-SE"/>
        </w:rPr>
        <w:t xml:space="preserve"> </w:t>
      </w:r>
      <w:r w:rsidR="00CD559E" w:rsidRPr="006A4FC9">
        <w:rPr>
          <w:bCs/>
          <w:iCs/>
          <w:sz w:val="22"/>
          <w:lang w:eastAsia="sv-SE"/>
        </w:rPr>
        <w:t xml:space="preserve">more </w:t>
      </w:r>
      <w:r w:rsidR="006A4FC9" w:rsidRPr="00A457AD">
        <w:rPr>
          <w:bCs/>
          <w:iCs/>
          <w:sz w:val="22"/>
          <w:lang w:eastAsia="sv-SE"/>
        </w:rPr>
        <w:t xml:space="preserve">challenging and </w:t>
      </w:r>
      <w:r w:rsidR="006A4FC9">
        <w:rPr>
          <w:bCs/>
          <w:iCs/>
          <w:sz w:val="22"/>
          <w:lang w:eastAsia="sv-SE"/>
        </w:rPr>
        <w:t>demand more attention</w:t>
      </w:r>
      <w:r w:rsidR="00586017">
        <w:rPr>
          <w:bCs/>
          <w:iCs/>
          <w:sz w:val="22"/>
          <w:lang w:eastAsia="sv-SE"/>
        </w:rPr>
        <w:t xml:space="preserve"> as it requires to identify each TA to be applied to each intra-cell TRP</w:t>
      </w:r>
      <w:r w:rsidR="006502D0" w:rsidRPr="006A4FC9">
        <w:rPr>
          <w:bCs/>
          <w:iCs/>
          <w:sz w:val="22"/>
          <w:lang w:eastAsia="sv-SE"/>
        </w:rPr>
        <w:t>.</w:t>
      </w:r>
    </w:p>
    <w:p w14:paraId="60861E06" w14:textId="77777777" w:rsidR="00C60993" w:rsidRPr="00A457AD" w:rsidRDefault="00C60993" w:rsidP="00C84E08">
      <w:pPr>
        <w:pStyle w:val="BodyText"/>
        <w:spacing w:after="0"/>
        <w:contextualSpacing/>
        <w:rPr>
          <w:bCs/>
          <w:iCs/>
          <w:sz w:val="22"/>
          <w:szCs w:val="22"/>
          <w:highlight w:val="yellow"/>
          <w:lang w:eastAsia="sv-SE"/>
        </w:rPr>
      </w:pPr>
    </w:p>
    <w:p w14:paraId="306C7EC0" w14:textId="4108906A" w:rsidR="00CC4803" w:rsidRPr="005968AE" w:rsidRDefault="006502D0" w:rsidP="00C84E08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Cs/>
          <w:sz w:val="22"/>
          <w:szCs w:val="22"/>
          <w:lang w:eastAsia="sv-SE"/>
        </w:rPr>
      </w:pPr>
      <w:bookmarkStart w:id="2" w:name="_Hlk68019238"/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 w:rsidR="004609E7" w:rsidRPr="00B51DD6">
        <w:rPr>
          <w:rFonts w:ascii="Times New Roman" w:hAnsi="Times New Roman"/>
          <w:b/>
          <w:i/>
          <w:sz w:val="22"/>
          <w:szCs w:val="22"/>
          <w:lang w:eastAsia="sv-SE"/>
        </w:rPr>
        <w:t>1</w:t>
      </w:r>
      <w:r w:rsidR="00CC4803" w:rsidRPr="00B51DD6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="00CE25F1" w:rsidRPr="00B51DD6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B93AFB" w:rsidRPr="00B93AFB">
        <w:rPr>
          <w:rFonts w:ascii="Times New Roman" w:hAnsi="Times New Roman"/>
          <w:bCs/>
          <w:i/>
          <w:sz w:val="22"/>
          <w:szCs w:val="22"/>
          <w:lang w:eastAsia="sv-SE"/>
        </w:rPr>
        <w:t>From specification’s perspective, the inter-cell case may be easier to manage, however the intra-cell case would be more challenging and demand more attention</w:t>
      </w:r>
      <w:r w:rsidR="000B2136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0B2136" w:rsidRPr="000B2136">
        <w:rPr>
          <w:rFonts w:ascii="Times New Roman" w:hAnsi="Times New Roman"/>
          <w:bCs/>
          <w:i/>
          <w:sz w:val="22"/>
          <w:szCs w:val="22"/>
          <w:lang w:eastAsia="sv-SE"/>
        </w:rPr>
        <w:t>as it requires to identify each TA to be applied to each intra-cell TRP</w:t>
      </w:r>
      <w:r w:rsidR="00B93AFB" w:rsidRPr="00B93AFB"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</w:p>
    <w:bookmarkEnd w:id="2"/>
    <w:p w14:paraId="23670DF0" w14:textId="77777777" w:rsidR="00B51DD6" w:rsidRDefault="00B51DD6" w:rsidP="00C84E08">
      <w:pPr>
        <w:pStyle w:val="BodyText"/>
        <w:spacing w:after="0"/>
        <w:contextualSpacing/>
        <w:rPr>
          <w:rFonts w:cs="Times"/>
          <w:bCs/>
          <w:iCs/>
          <w:sz w:val="22"/>
        </w:rPr>
      </w:pPr>
    </w:p>
    <w:p w14:paraId="01B6CEE7" w14:textId="271C72ED" w:rsidR="00B51DD6" w:rsidRDefault="00B51DD6" w:rsidP="00A457AD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Proposal 1:</w:t>
      </w:r>
      <w:r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RAN1 studies requirements for both inter- and intra-cell multi-TRP, </w:t>
      </w:r>
      <w:r w:rsidR="00B93AFB">
        <w:rPr>
          <w:rFonts w:ascii="Times New Roman" w:hAnsi="Times New Roman"/>
          <w:bCs/>
          <w:i/>
          <w:sz w:val="22"/>
          <w:szCs w:val="22"/>
          <w:lang w:eastAsia="sv-SE"/>
        </w:rPr>
        <w:t>with a higher priority for intra-cell scenario.</w:t>
      </w:r>
    </w:p>
    <w:p w14:paraId="00FF4C45" w14:textId="5D2C3541" w:rsidR="009C1D53" w:rsidRPr="00A457AD" w:rsidRDefault="009C1D53" w:rsidP="00C84E08">
      <w:pPr>
        <w:tabs>
          <w:tab w:val="left" w:pos="1817"/>
        </w:tabs>
        <w:spacing w:after="0"/>
        <w:contextualSpacing/>
        <w:jc w:val="both"/>
        <w:rPr>
          <w:rFonts w:ascii="Times" w:hAnsi="Times" w:cs="Times"/>
          <w:bCs/>
          <w:iCs/>
          <w:sz w:val="22"/>
          <w:lang w:val="en-US"/>
        </w:rPr>
      </w:pPr>
    </w:p>
    <w:p w14:paraId="00EBBB91" w14:textId="4F7D2F96" w:rsidR="00145731" w:rsidRDefault="00812713" w:rsidP="00C84E08">
      <w:pPr>
        <w:pStyle w:val="Heading1"/>
        <w:numPr>
          <w:ilvl w:val="1"/>
          <w:numId w:val="23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Reference timing</w:t>
      </w:r>
    </w:p>
    <w:p w14:paraId="2446E10A" w14:textId="2B97970D" w:rsidR="00145731" w:rsidRDefault="00E331AA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  <w:r w:rsidRPr="005968AE">
        <w:rPr>
          <w:sz w:val="22"/>
          <w:szCs w:val="22"/>
        </w:rPr>
        <w:t xml:space="preserve">For further discussion, </w:t>
      </w:r>
      <w:r w:rsidR="00B51DD6">
        <w:rPr>
          <w:sz w:val="22"/>
          <w:szCs w:val="22"/>
        </w:rPr>
        <w:t xml:space="preserve">it is assumed that </w:t>
      </w:r>
      <w:r w:rsidRPr="005968AE">
        <w:rPr>
          <w:sz w:val="22"/>
          <w:szCs w:val="22"/>
        </w:rPr>
        <w:t>the Primary TRP</w:t>
      </w:r>
      <w:r w:rsidR="0028092F">
        <w:rPr>
          <w:sz w:val="22"/>
          <w:szCs w:val="22"/>
        </w:rPr>
        <w:t xml:space="preserve"> (p</w:t>
      </w:r>
      <w:r w:rsidR="00215C4D">
        <w:rPr>
          <w:sz w:val="22"/>
          <w:szCs w:val="22"/>
        </w:rPr>
        <w:t>-</w:t>
      </w:r>
      <w:r w:rsidR="0028092F">
        <w:rPr>
          <w:sz w:val="22"/>
          <w:szCs w:val="22"/>
        </w:rPr>
        <w:t>TRP)</w:t>
      </w:r>
      <w:r w:rsidRPr="005968AE">
        <w:rPr>
          <w:sz w:val="22"/>
          <w:szCs w:val="22"/>
        </w:rPr>
        <w:t xml:space="preserve"> </w:t>
      </w:r>
      <w:r w:rsidR="006A4FC9">
        <w:rPr>
          <w:sz w:val="22"/>
          <w:szCs w:val="22"/>
        </w:rPr>
        <w:t>is the TRP</w:t>
      </w:r>
      <w:r w:rsidRPr="005968AE">
        <w:rPr>
          <w:sz w:val="22"/>
          <w:szCs w:val="22"/>
        </w:rPr>
        <w:t xml:space="preserve"> that broadcast</w:t>
      </w:r>
      <w:r w:rsidR="006A4FC9">
        <w:rPr>
          <w:sz w:val="22"/>
          <w:szCs w:val="22"/>
        </w:rPr>
        <w:t>s</w:t>
      </w:r>
      <w:r w:rsidRPr="005968AE">
        <w:rPr>
          <w:sz w:val="22"/>
          <w:szCs w:val="22"/>
        </w:rPr>
        <w:t xml:space="preserve"> SSBs</w:t>
      </w:r>
      <w:r w:rsidR="00B51DD6">
        <w:rPr>
          <w:sz w:val="22"/>
          <w:szCs w:val="22"/>
        </w:rPr>
        <w:t>,</w:t>
      </w:r>
      <w:r w:rsidRPr="005968AE">
        <w:rPr>
          <w:sz w:val="22"/>
          <w:szCs w:val="22"/>
        </w:rPr>
        <w:t xml:space="preserve"> and </w:t>
      </w:r>
      <w:r w:rsidR="006A4FC9">
        <w:rPr>
          <w:sz w:val="22"/>
          <w:szCs w:val="22"/>
        </w:rPr>
        <w:t xml:space="preserve">the </w:t>
      </w:r>
      <w:r w:rsidR="0028092F">
        <w:rPr>
          <w:sz w:val="22"/>
          <w:szCs w:val="22"/>
        </w:rPr>
        <w:t>Additional</w:t>
      </w:r>
      <w:r w:rsidRPr="005968AE">
        <w:rPr>
          <w:sz w:val="22"/>
          <w:szCs w:val="22"/>
        </w:rPr>
        <w:t xml:space="preserve"> TRP</w:t>
      </w:r>
      <w:r w:rsidR="00467670">
        <w:rPr>
          <w:sz w:val="22"/>
          <w:szCs w:val="22"/>
        </w:rPr>
        <w:t xml:space="preserve"> </w:t>
      </w:r>
      <w:r w:rsidR="0028092F">
        <w:rPr>
          <w:sz w:val="22"/>
          <w:szCs w:val="22"/>
        </w:rPr>
        <w:t>(a</w:t>
      </w:r>
      <w:r w:rsidR="00215C4D">
        <w:rPr>
          <w:sz w:val="22"/>
          <w:szCs w:val="22"/>
        </w:rPr>
        <w:t>-</w:t>
      </w:r>
      <w:r w:rsidR="0028092F">
        <w:rPr>
          <w:sz w:val="22"/>
          <w:szCs w:val="22"/>
        </w:rPr>
        <w:t>TRP)</w:t>
      </w:r>
      <w:r w:rsidRPr="005968AE">
        <w:rPr>
          <w:sz w:val="22"/>
          <w:szCs w:val="22"/>
        </w:rPr>
        <w:t xml:space="preserve"> </w:t>
      </w:r>
      <w:r w:rsidR="00B51DD6">
        <w:rPr>
          <w:sz w:val="22"/>
          <w:szCs w:val="22"/>
        </w:rPr>
        <w:t>is</w:t>
      </w:r>
      <w:r w:rsidRPr="005968AE">
        <w:rPr>
          <w:sz w:val="22"/>
          <w:szCs w:val="22"/>
        </w:rPr>
        <w:t xml:space="preserve"> </w:t>
      </w:r>
      <w:r w:rsidR="00B51DD6">
        <w:rPr>
          <w:sz w:val="22"/>
          <w:szCs w:val="22"/>
        </w:rPr>
        <w:t xml:space="preserve">the TRP </w:t>
      </w:r>
      <w:r w:rsidR="00334F5A">
        <w:rPr>
          <w:sz w:val="22"/>
          <w:szCs w:val="22"/>
        </w:rPr>
        <w:t xml:space="preserve">which a given UE may expect to measure and receive other than SSBs, e.g., to measure </w:t>
      </w:r>
      <w:r w:rsidRPr="005968AE">
        <w:rPr>
          <w:sz w:val="22"/>
          <w:szCs w:val="22"/>
        </w:rPr>
        <w:t>CSI-RS</w:t>
      </w:r>
      <w:r w:rsidR="00334F5A">
        <w:rPr>
          <w:sz w:val="22"/>
          <w:szCs w:val="22"/>
        </w:rPr>
        <w:t>s</w:t>
      </w:r>
      <w:r w:rsidRPr="005968AE">
        <w:rPr>
          <w:sz w:val="22"/>
          <w:szCs w:val="22"/>
        </w:rPr>
        <w:t xml:space="preserve"> for tracking and </w:t>
      </w:r>
      <w:r w:rsidR="00334F5A">
        <w:rPr>
          <w:sz w:val="22"/>
          <w:szCs w:val="22"/>
        </w:rPr>
        <w:t>for other purpose based on configurations</w:t>
      </w:r>
      <w:r w:rsidRPr="005968AE">
        <w:rPr>
          <w:sz w:val="22"/>
          <w:szCs w:val="22"/>
        </w:rPr>
        <w:t>.</w:t>
      </w:r>
    </w:p>
    <w:p w14:paraId="1C442F77" w14:textId="104843BD" w:rsidR="00812713" w:rsidRDefault="00812713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In the last meeting agreements</w:t>
      </w:r>
      <w:r w:rsidR="00E7785D">
        <w:rPr>
          <w:sz w:val="22"/>
          <w:szCs w:val="22"/>
        </w:rPr>
        <w:t>, regarding the reference timing issue,</w:t>
      </w:r>
      <w:r>
        <w:rPr>
          <w:sz w:val="22"/>
          <w:szCs w:val="22"/>
        </w:rPr>
        <w:t xml:space="preserve"> two </w:t>
      </w:r>
      <w:r w:rsidR="00D7779B">
        <w:rPr>
          <w:sz w:val="22"/>
          <w:szCs w:val="22"/>
        </w:rPr>
        <w:t>alternatives</w:t>
      </w:r>
      <w:r>
        <w:rPr>
          <w:sz w:val="22"/>
          <w:szCs w:val="22"/>
        </w:rPr>
        <w:t xml:space="preserve"> </w:t>
      </w:r>
      <w:r w:rsidR="00E7785D">
        <w:rPr>
          <w:sz w:val="22"/>
          <w:szCs w:val="22"/>
        </w:rPr>
        <w:t xml:space="preserve">were listed </w:t>
      </w:r>
      <w:r>
        <w:rPr>
          <w:sz w:val="22"/>
          <w:szCs w:val="22"/>
        </w:rPr>
        <w:t>for further study:</w:t>
      </w:r>
    </w:p>
    <w:p w14:paraId="32522C1B" w14:textId="77777777" w:rsidR="00D7779B" w:rsidRDefault="00D7779B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75E65C8E" w14:textId="77777777" w:rsidR="00D7779B" w:rsidRPr="00D7779B" w:rsidRDefault="00D7779B" w:rsidP="00A457AD">
      <w:pPr>
        <w:numPr>
          <w:ilvl w:val="0"/>
          <w:numId w:val="2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Batang" w:hAnsi="Times" w:cs="Times"/>
          <w:i/>
          <w:iCs/>
          <w:sz w:val="22"/>
          <w:szCs w:val="22"/>
          <w:lang w:val="x-none" w:eastAsia="x-none"/>
        </w:rPr>
      </w:pPr>
      <w:r w:rsidRPr="00D7779B">
        <w:rPr>
          <w:rFonts w:ascii="Times" w:eastAsia="Batang" w:hAnsi="Times" w:cs="Times"/>
          <w:i/>
          <w:iCs/>
          <w:sz w:val="22"/>
          <w:szCs w:val="22"/>
          <w:lang w:val="x-none" w:eastAsia="x-none"/>
        </w:rPr>
        <w:t>Alt 1:  two reference timings are considered</w:t>
      </w:r>
    </w:p>
    <w:p w14:paraId="217999F1" w14:textId="77777777" w:rsidR="00D7779B" w:rsidRPr="00D7779B" w:rsidRDefault="00D7779B" w:rsidP="00A457AD">
      <w:pPr>
        <w:numPr>
          <w:ilvl w:val="0"/>
          <w:numId w:val="2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Batang" w:hAnsi="Times" w:cs="Times"/>
          <w:i/>
          <w:iCs/>
          <w:sz w:val="22"/>
          <w:szCs w:val="22"/>
          <w:lang w:val="x-none" w:eastAsia="x-none"/>
        </w:rPr>
      </w:pPr>
      <w:r w:rsidRPr="00D7779B">
        <w:rPr>
          <w:rFonts w:ascii="Times" w:eastAsia="Batang" w:hAnsi="Times" w:cs="Times"/>
          <w:i/>
          <w:iCs/>
          <w:sz w:val="22"/>
          <w:szCs w:val="22"/>
          <w:lang w:val="x-none" w:eastAsia="x-none"/>
        </w:rPr>
        <w:t>Alt 2:  one reference timing is considered</w:t>
      </w:r>
    </w:p>
    <w:p w14:paraId="0CFC3D69" w14:textId="77777777" w:rsidR="00596807" w:rsidRDefault="00596807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1A2C1814" w14:textId="5945F57F" w:rsidR="00812713" w:rsidRDefault="002E4C94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In both intra and inter-cell</w:t>
      </w:r>
      <w:r w:rsidR="00300FC2" w:rsidRPr="00300FC2">
        <w:rPr>
          <w:sz w:val="22"/>
          <w:szCs w:val="22"/>
        </w:rPr>
        <w:t xml:space="preserve"> </w:t>
      </w:r>
      <w:r w:rsidR="00300FC2">
        <w:rPr>
          <w:sz w:val="22"/>
          <w:szCs w:val="22"/>
        </w:rPr>
        <w:t>multi-TRP cases</w:t>
      </w:r>
      <w:r>
        <w:rPr>
          <w:sz w:val="22"/>
          <w:szCs w:val="22"/>
        </w:rPr>
        <w:t xml:space="preserve">, the UE </w:t>
      </w:r>
      <w:r w:rsidR="00300FC2">
        <w:rPr>
          <w:sz w:val="22"/>
          <w:szCs w:val="22"/>
        </w:rPr>
        <w:t>can perform some measurements using</w:t>
      </w:r>
      <w:r w:rsidR="00DB61F3">
        <w:rPr>
          <w:sz w:val="22"/>
          <w:szCs w:val="22"/>
        </w:rPr>
        <w:t xml:space="preserve"> either </w:t>
      </w:r>
      <w:r w:rsidR="00300FC2">
        <w:rPr>
          <w:sz w:val="22"/>
          <w:szCs w:val="22"/>
        </w:rPr>
        <w:t xml:space="preserve">an </w:t>
      </w:r>
      <w:r w:rsidR="00DB61F3">
        <w:rPr>
          <w:sz w:val="22"/>
          <w:szCs w:val="22"/>
        </w:rPr>
        <w:t xml:space="preserve">SSB or </w:t>
      </w:r>
      <w:r w:rsidR="00300FC2">
        <w:rPr>
          <w:sz w:val="22"/>
          <w:szCs w:val="22"/>
        </w:rPr>
        <w:t xml:space="preserve">a configured </w:t>
      </w:r>
      <w:r w:rsidR="00DB61F3">
        <w:rPr>
          <w:sz w:val="22"/>
          <w:szCs w:val="22"/>
        </w:rPr>
        <w:t>CSI-RS</w:t>
      </w:r>
      <w:r w:rsidR="00A9571E">
        <w:rPr>
          <w:sz w:val="22"/>
          <w:szCs w:val="22"/>
        </w:rPr>
        <w:t>, depending on configurations from the network</w:t>
      </w:r>
      <w:r w:rsidR="00300FC2">
        <w:rPr>
          <w:sz w:val="22"/>
          <w:szCs w:val="22"/>
        </w:rPr>
        <w:t>.</w:t>
      </w:r>
      <w:r w:rsidR="00DB61F3">
        <w:rPr>
          <w:sz w:val="22"/>
          <w:szCs w:val="22"/>
        </w:rPr>
        <w:t xml:space="preserve"> </w:t>
      </w:r>
      <w:r w:rsidR="00A9571E">
        <w:rPr>
          <w:sz w:val="22"/>
          <w:szCs w:val="22"/>
        </w:rPr>
        <w:t>If the UE is configured to derive a second reference timing by measuring a configured CSI-RS transmitted by a-TRP</w:t>
      </w:r>
      <w:r w:rsidR="002F5DF2">
        <w:rPr>
          <w:sz w:val="22"/>
          <w:szCs w:val="22"/>
        </w:rPr>
        <w:t xml:space="preserve">, </w:t>
      </w:r>
      <w:r w:rsidR="00A9571E">
        <w:rPr>
          <w:sz w:val="22"/>
          <w:szCs w:val="22"/>
        </w:rPr>
        <w:t>the UE can derive the second reference timing accordingly</w:t>
      </w:r>
      <w:r w:rsidR="00526A44">
        <w:rPr>
          <w:sz w:val="22"/>
          <w:szCs w:val="22"/>
        </w:rPr>
        <w:t>. This</w:t>
      </w:r>
      <w:r w:rsidR="00A9571E">
        <w:rPr>
          <w:sz w:val="22"/>
          <w:szCs w:val="22"/>
        </w:rPr>
        <w:t xml:space="preserve"> means</w:t>
      </w:r>
      <w:r w:rsidR="002F5DF2">
        <w:rPr>
          <w:sz w:val="22"/>
          <w:szCs w:val="22"/>
        </w:rPr>
        <w:t xml:space="preserve"> that </w:t>
      </w:r>
      <w:r w:rsidR="00DB61F3">
        <w:rPr>
          <w:sz w:val="22"/>
          <w:szCs w:val="22"/>
        </w:rPr>
        <w:t xml:space="preserve">the </w:t>
      </w:r>
      <w:r w:rsidR="002F7B43">
        <w:rPr>
          <w:sz w:val="22"/>
          <w:szCs w:val="22"/>
        </w:rPr>
        <w:t xml:space="preserve">UE </w:t>
      </w:r>
      <w:r w:rsidR="00526A44">
        <w:rPr>
          <w:sz w:val="22"/>
          <w:szCs w:val="22"/>
        </w:rPr>
        <w:t>can operate with the two TAs</w:t>
      </w:r>
      <w:r w:rsidR="00A9571E">
        <w:rPr>
          <w:sz w:val="22"/>
          <w:szCs w:val="22"/>
        </w:rPr>
        <w:t xml:space="preserve"> based on the two</w:t>
      </w:r>
      <w:r w:rsidR="002F7B43">
        <w:rPr>
          <w:sz w:val="22"/>
          <w:szCs w:val="22"/>
        </w:rPr>
        <w:t xml:space="preserve"> </w:t>
      </w:r>
      <w:r w:rsidR="00E7785D">
        <w:rPr>
          <w:sz w:val="22"/>
          <w:szCs w:val="22"/>
        </w:rPr>
        <w:t xml:space="preserve">reference </w:t>
      </w:r>
      <w:r w:rsidR="002F7B43">
        <w:rPr>
          <w:sz w:val="22"/>
          <w:szCs w:val="22"/>
        </w:rPr>
        <w:t>timings</w:t>
      </w:r>
      <w:r w:rsidR="00526A44">
        <w:rPr>
          <w:sz w:val="22"/>
          <w:szCs w:val="22"/>
        </w:rPr>
        <w:t xml:space="preserve"> being acquired at the UE</w:t>
      </w:r>
      <w:r w:rsidR="002F7B43">
        <w:rPr>
          <w:sz w:val="22"/>
          <w:szCs w:val="22"/>
        </w:rPr>
        <w:t>.</w:t>
      </w:r>
    </w:p>
    <w:p w14:paraId="24E99DB6" w14:textId="71250468" w:rsidR="00061A12" w:rsidRDefault="00061A12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Details on how to acquire the second reference timing should be further discussed. For example, it may be based on explicit configurations</w:t>
      </w:r>
      <w:r w:rsidR="00180C5E">
        <w:rPr>
          <w:sz w:val="22"/>
          <w:szCs w:val="22"/>
        </w:rPr>
        <w:t>, from the gNB,</w:t>
      </w:r>
      <w:r>
        <w:rPr>
          <w:sz w:val="22"/>
          <w:szCs w:val="22"/>
        </w:rPr>
        <w:t xml:space="preserve"> of a RS resource index (or an SSB index) </w:t>
      </w:r>
      <w:r w:rsidR="00180C5E">
        <w:rPr>
          <w:sz w:val="22"/>
          <w:szCs w:val="22"/>
        </w:rPr>
        <w:t xml:space="preserve">to be transmitted from a-TRP. The UE may be further indicated to transmit a corresponding PRACH based on receiving a PDCCH order, using the derived second reference timing. The gNB may determine a value for the second TA and let the UE apply the second TA. </w:t>
      </w:r>
    </w:p>
    <w:p w14:paraId="1FFEE98E" w14:textId="7C8E2673" w:rsidR="00876324" w:rsidRDefault="00876324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7465F42C" w14:textId="370BF709" w:rsidR="00990F30" w:rsidRDefault="00990F30" w:rsidP="00A457AD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2</w:t>
      </w: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B51DD6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180C5E" w:rsidRPr="00180C5E">
        <w:rPr>
          <w:rFonts w:ascii="Times New Roman" w:hAnsi="Times New Roman"/>
          <w:bCs/>
          <w:i/>
          <w:sz w:val="22"/>
          <w:szCs w:val="22"/>
          <w:lang w:eastAsia="sv-SE"/>
        </w:rPr>
        <w:t>If the UE is configured to derive a second reference timing by measuring a configured CSI-RS transmitted by a-TRP, the UE can derive the second reference timing accordingly</w:t>
      </w:r>
      <w:r w:rsidR="00EA792F"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</w:p>
    <w:p w14:paraId="40FE5A1B" w14:textId="77777777" w:rsidR="00EA792F" w:rsidRPr="00990F30" w:rsidRDefault="00EA792F" w:rsidP="00C84E08">
      <w:pPr>
        <w:pStyle w:val="TAL"/>
        <w:tabs>
          <w:tab w:val="left" w:pos="3225"/>
        </w:tabs>
        <w:contextualSpacing/>
        <w:rPr>
          <w:sz w:val="22"/>
          <w:szCs w:val="22"/>
        </w:rPr>
      </w:pPr>
    </w:p>
    <w:p w14:paraId="2F1774F1" w14:textId="6110F1B4" w:rsidR="00D7779B" w:rsidRDefault="00876324" w:rsidP="00A457AD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 w:rsidR="00990F30">
        <w:rPr>
          <w:rFonts w:ascii="Times New Roman" w:hAnsi="Times New Roman"/>
          <w:b/>
          <w:i/>
          <w:sz w:val="22"/>
          <w:szCs w:val="22"/>
          <w:lang w:eastAsia="sv-SE"/>
        </w:rPr>
        <w:t>2</w:t>
      </w: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Consider</w:t>
      </w:r>
      <w:r w:rsidR="00B11A22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Alt. 1 two reference timings for further discussions.</w:t>
      </w:r>
    </w:p>
    <w:p w14:paraId="3D34F0D1" w14:textId="49E51367" w:rsidR="00876324" w:rsidRDefault="00876324" w:rsidP="00C84E08">
      <w:pPr>
        <w:pStyle w:val="BodyText"/>
        <w:spacing w:after="0"/>
        <w:ind w:firstLine="288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</w:p>
    <w:p w14:paraId="005B8F9C" w14:textId="4626A617" w:rsidR="000A2F63" w:rsidRDefault="000A2F63" w:rsidP="00C84E08">
      <w:pPr>
        <w:pStyle w:val="Heading1"/>
        <w:numPr>
          <w:ilvl w:val="1"/>
          <w:numId w:val="23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Timing advance offset</w:t>
      </w:r>
    </w:p>
    <w:p w14:paraId="2C7E290F" w14:textId="77777777" w:rsidR="00455CA5" w:rsidRDefault="00455CA5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21C117E8" w14:textId="0F8FFB61" w:rsidR="00C507DF" w:rsidRDefault="006A454E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For a given UE, t</w:t>
      </w:r>
      <w:r w:rsidR="00455CA5">
        <w:rPr>
          <w:sz w:val="22"/>
          <w:szCs w:val="22"/>
        </w:rPr>
        <w:t xml:space="preserve">he timing advance offset is a semi-static value configured per cell. </w:t>
      </w:r>
      <w:r>
        <w:rPr>
          <w:sz w:val="22"/>
          <w:szCs w:val="22"/>
        </w:rPr>
        <w:t xml:space="preserve">In the last meeting, </w:t>
      </w:r>
      <w:r w:rsidR="00C507DF">
        <w:rPr>
          <w:sz w:val="22"/>
          <w:szCs w:val="22"/>
        </w:rPr>
        <w:t xml:space="preserve">following alternatives are listed </w:t>
      </w:r>
      <w:r>
        <w:rPr>
          <w:sz w:val="22"/>
          <w:szCs w:val="22"/>
        </w:rPr>
        <w:t>for</w:t>
      </w:r>
      <w:r w:rsidR="00C507D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further discussion and </w:t>
      </w:r>
      <w:r w:rsidR="00C507DF">
        <w:rPr>
          <w:sz w:val="22"/>
          <w:szCs w:val="22"/>
        </w:rPr>
        <w:t>decision</w:t>
      </w:r>
      <w:r>
        <w:rPr>
          <w:sz w:val="22"/>
          <w:szCs w:val="22"/>
        </w:rPr>
        <w:t>,</w:t>
      </w:r>
    </w:p>
    <w:p w14:paraId="6A37571A" w14:textId="77777777" w:rsidR="00C507DF" w:rsidRPr="00A457AD" w:rsidRDefault="00C507DF" w:rsidP="00A457AD">
      <w:pPr>
        <w:numPr>
          <w:ilvl w:val="0"/>
          <w:numId w:val="2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Batang" w:hAnsi="Times" w:cs="Times"/>
          <w:sz w:val="22"/>
          <w:szCs w:val="22"/>
          <w:lang w:val="x-none" w:eastAsia="x-none"/>
        </w:rPr>
      </w:pPr>
      <w:r w:rsidRPr="00A457AD">
        <w:rPr>
          <w:rFonts w:ascii="Times" w:eastAsia="Batang" w:hAnsi="Times" w:cs="Times"/>
          <w:sz w:val="22"/>
          <w:szCs w:val="22"/>
          <w:lang w:val="x-none" w:eastAsia="x-none"/>
        </w:rPr>
        <w:lastRenderedPageBreak/>
        <w:t xml:space="preserve">Alt 1:  one </w:t>
      </w:r>
      <w:r w:rsidRPr="00A457AD">
        <w:rPr>
          <w:rFonts w:ascii="Times" w:eastAsia="Batang" w:hAnsi="Times" w:cs="Times"/>
          <w:i/>
          <w:sz w:val="22"/>
          <w:szCs w:val="22"/>
          <w:lang w:val="x-none" w:eastAsia="x-none"/>
        </w:rPr>
        <w:t>n-</w:t>
      </w:r>
      <w:proofErr w:type="spellStart"/>
      <w:r w:rsidRPr="00A457AD">
        <w:rPr>
          <w:rFonts w:ascii="Times" w:eastAsia="Batang" w:hAnsi="Times" w:cs="Times"/>
          <w:i/>
          <w:sz w:val="22"/>
          <w:szCs w:val="22"/>
          <w:lang w:val="x-none" w:eastAsia="x-none"/>
        </w:rPr>
        <w:t>TimingAdvanceOffset</w:t>
      </w:r>
      <w:proofErr w:type="spellEnd"/>
      <w:r w:rsidRPr="00A457AD">
        <w:rPr>
          <w:rFonts w:ascii="Times" w:eastAsia="Batang" w:hAnsi="Times" w:cs="Times"/>
          <w:sz w:val="22"/>
          <w:szCs w:val="22"/>
          <w:lang w:val="x-none" w:eastAsia="x-none"/>
        </w:rPr>
        <w:t xml:space="preserve"> value per serving cell</w:t>
      </w:r>
    </w:p>
    <w:p w14:paraId="68156718" w14:textId="3C535387" w:rsidR="00C507DF" w:rsidRPr="00A457AD" w:rsidRDefault="00C507DF" w:rsidP="00A457AD">
      <w:pPr>
        <w:numPr>
          <w:ilvl w:val="0"/>
          <w:numId w:val="26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Batang" w:hAnsi="Times" w:cs="Times"/>
          <w:sz w:val="22"/>
          <w:szCs w:val="22"/>
          <w:lang w:val="x-none" w:eastAsia="x-none"/>
        </w:rPr>
      </w:pPr>
      <w:r w:rsidRPr="00A457AD">
        <w:rPr>
          <w:rFonts w:ascii="Times" w:eastAsia="Batang" w:hAnsi="Times" w:cs="Times"/>
          <w:sz w:val="22"/>
          <w:szCs w:val="22"/>
          <w:lang w:val="x-none" w:eastAsia="x-none"/>
        </w:rPr>
        <w:t xml:space="preserve">Alt 2:  two </w:t>
      </w:r>
      <w:r w:rsidRPr="00A457AD">
        <w:rPr>
          <w:rFonts w:ascii="Times" w:eastAsia="Batang" w:hAnsi="Times" w:cs="Times"/>
          <w:i/>
          <w:sz w:val="22"/>
          <w:szCs w:val="22"/>
          <w:lang w:val="x-none" w:eastAsia="x-none"/>
        </w:rPr>
        <w:t>n-</w:t>
      </w:r>
      <w:proofErr w:type="spellStart"/>
      <w:r w:rsidRPr="00A457AD">
        <w:rPr>
          <w:rFonts w:ascii="Times" w:eastAsia="Batang" w:hAnsi="Times" w:cs="Times"/>
          <w:i/>
          <w:sz w:val="22"/>
          <w:szCs w:val="22"/>
          <w:lang w:val="x-none" w:eastAsia="x-none"/>
        </w:rPr>
        <w:t>TimingAdvanceOffset</w:t>
      </w:r>
      <w:proofErr w:type="spellEnd"/>
      <w:r w:rsidRPr="00A457AD">
        <w:rPr>
          <w:rFonts w:ascii="Times" w:eastAsia="Batang" w:hAnsi="Times" w:cs="Times"/>
          <w:sz w:val="22"/>
          <w:szCs w:val="22"/>
          <w:lang w:val="x-none" w:eastAsia="x-none"/>
        </w:rPr>
        <w:t xml:space="preserve"> value per serving cell</w:t>
      </w:r>
      <w:r w:rsidR="00D847EC">
        <w:rPr>
          <w:rFonts w:ascii="Times" w:eastAsia="Batang" w:hAnsi="Times" w:cs="Times"/>
          <w:sz w:val="22"/>
          <w:szCs w:val="22"/>
          <w:lang w:val="en-US" w:eastAsia="x-none"/>
        </w:rPr>
        <w:t>.</w:t>
      </w:r>
    </w:p>
    <w:p w14:paraId="5D06812A" w14:textId="77777777" w:rsidR="00C507DF" w:rsidRPr="00C84E08" w:rsidRDefault="00C507DF" w:rsidP="00C84E08">
      <w:pPr>
        <w:pStyle w:val="BodyText"/>
        <w:spacing w:after="0"/>
        <w:ind w:firstLine="288"/>
        <w:contextualSpacing/>
        <w:rPr>
          <w:sz w:val="22"/>
          <w:szCs w:val="22"/>
          <w:lang w:val="x-none"/>
        </w:rPr>
      </w:pPr>
    </w:p>
    <w:p w14:paraId="5D2A9216" w14:textId="70C977AB" w:rsidR="00983C6C" w:rsidRPr="00C84E08" w:rsidRDefault="00D80415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>F</w:t>
      </w:r>
      <w:r w:rsidR="001844D7" w:rsidRPr="00C84E08">
        <w:rPr>
          <w:sz w:val="22"/>
          <w:szCs w:val="22"/>
        </w:rPr>
        <w:t xml:space="preserve">or inter-cell multi-TRP, </w:t>
      </w:r>
      <w:r>
        <w:rPr>
          <w:sz w:val="22"/>
          <w:szCs w:val="22"/>
        </w:rPr>
        <w:t xml:space="preserve">it may be considered to </w:t>
      </w:r>
      <w:r w:rsidR="009C2282">
        <w:rPr>
          <w:sz w:val="22"/>
          <w:szCs w:val="22"/>
        </w:rPr>
        <w:t>extend</w:t>
      </w:r>
      <w:r>
        <w:rPr>
          <w:sz w:val="22"/>
          <w:szCs w:val="22"/>
        </w:rPr>
        <w:t xml:space="preserve"> for </w:t>
      </w:r>
      <w:r w:rsidR="001844D7" w:rsidRPr="00C84E08">
        <w:rPr>
          <w:sz w:val="22"/>
          <w:szCs w:val="22"/>
        </w:rPr>
        <w:t xml:space="preserve">a UE </w:t>
      </w:r>
      <w:r>
        <w:rPr>
          <w:sz w:val="22"/>
          <w:szCs w:val="22"/>
        </w:rPr>
        <w:t xml:space="preserve">to be configured with </w:t>
      </w:r>
      <w:r w:rsidR="001844D7" w:rsidRPr="00C84E08">
        <w:rPr>
          <w:sz w:val="22"/>
          <w:szCs w:val="22"/>
        </w:rPr>
        <w:t xml:space="preserve">two different </w:t>
      </w:r>
      <w:bookmarkStart w:id="3" w:name="_Hlk110610056"/>
      <w:r w:rsidR="001844D7" w:rsidRPr="00A457AD">
        <w:rPr>
          <w:rFonts w:eastAsia="Batang" w:cs="Times"/>
          <w:i/>
          <w:sz w:val="22"/>
          <w:szCs w:val="22"/>
          <w:lang w:val="x-none" w:eastAsia="x-none"/>
        </w:rPr>
        <w:t>n-</w:t>
      </w:r>
      <w:proofErr w:type="spellStart"/>
      <w:r w:rsidR="001844D7" w:rsidRPr="00A457AD">
        <w:rPr>
          <w:rFonts w:eastAsia="Batang" w:cs="Times"/>
          <w:i/>
          <w:sz w:val="22"/>
          <w:szCs w:val="22"/>
          <w:lang w:val="x-none" w:eastAsia="x-none"/>
        </w:rPr>
        <w:t>TimingAdvanceOffset</w:t>
      </w:r>
      <w:proofErr w:type="spellEnd"/>
      <w:r w:rsidR="00C84E08" w:rsidRPr="00A457AD">
        <w:rPr>
          <w:rFonts w:eastAsia="Batang" w:cs="Times"/>
          <w:sz w:val="22"/>
          <w:szCs w:val="22"/>
          <w:lang w:eastAsia="x-none"/>
        </w:rPr>
        <w:t xml:space="preserve"> </w:t>
      </w:r>
      <w:bookmarkEnd w:id="3"/>
      <w:r w:rsidR="00C84E08" w:rsidRPr="00A457AD">
        <w:rPr>
          <w:rFonts w:eastAsia="Batang" w:cs="Times"/>
          <w:sz w:val="22"/>
          <w:szCs w:val="22"/>
          <w:lang w:eastAsia="x-none"/>
        </w:rPr>
        <w:t>values,</w:t>
      </w:r>
      <w:r w:rsidR="001844D7" w:rsidRPr="00A457AD">
        <w:rPr>
          <w:rFonts w:eastAsia="Batang" w:cs="Times"/>
          <w:sz w:val="22"/>
          <w:szCs w:val="22"/>
          <w:lang w:eastAsia="x-none"/>
        </w:rPr>
        <w:t xml:space="preserve"> </w:t>
      </w:r>
      <w:r>
        <w:rPr>
          <w:rFonts w:eastAsia="Batang" w:cs="Times"/>
          <w:sz w:val="22"/>
          <w:szCs w:val="22"/>
          <w:lang w:eastAsia="x-none"/>
        </w:rPr>
        <w:t xml:space="preserve">in consideration that </w:t>
      </w:r>
      <w:r w:rsidR="001844D7" w:rsidRPr="00A457AD">
        <w:rPr>
          <w:rFonts w:eastAsia="Batang" w:cs="Times"/>
          <w:sz w:val="22"/>
          <w:szCs w:val="22"/>
          <w:lang w:eastAsia="x-none"/>
        </w:rPr>
        <w:t xml:space="preserve">each cell </w:t>
      </w:r>
      <w:r>
        <w:rPr>
          <w:rFonts w:eastAsia="Batang" w:cs="Times"/>
          <w:sz w:val="22"/>
          <w:szCs w:val="22"/>
          <w:lang w:eastAsia="x-none"/>
        </w:rPr>
        <w:t xml:space="preserve">can </w:t>
      </w:r>
      <w:r w:rsidR="001844D7" w:rsidRPr="00A457AD">
        <w:rPr>
          <w:rFonts w:eastAsia="Batang" w:cs="Times"/>
          <w:sz w:val="22"/>
          <w:szCs w:val="22"/>
          <w:lang w:eastAsia="x-none"/>
        </w:rPr>
        <w:t>configure</w:t>
      </w:r>
      <w:r w:rsidR="00C84E08" w:rsidRPr="00A457AD">
        <w:rPr>
          <w:rFonts w:eastAsia="Batang" w:cs="Times"/>
          <w:sz w:val="22"/>
          <w:szCs w:val="22"/>
          <w:lang w:eastAsia="x-none"/>
        </w:rPr>
        <w:t xml:space="preserve"> </w:t>
      </w:r>
      <w:r>
        <w:rPr>
          <w:rFonts w:eastAsia="Batang" w:cs="Times"/>
          <w:sz w:val="22"/>
          <w:szCs w:val="22"/>
          <w:lang w:eastAsia="x-none"/>
        </w:rPr>
        <w:t>the</w:t>
      </w:r>
      <w:r w:rsidR="00C84E08" w:rsidRPr="00A457AD">
        <w:rPr>
          <w:rFonts w:eastAsia="Batang" w:cs="Times"/>
          <w:sz w:val="22"/>
          <w:szCs w:val="22"/>
          <w:lang w:eastAsia="x-none"/>
        </w:rPr>
        <w:t xml:space="preserve"> UE </w:t>
      </w:r>
      <w:r>
        <w:rPr>
          <w:rFonts w:eastAsia="Batang" w:cs="Times"/>
          <w:sz w:val="22"/>
          <w:szCs w:val="22"/>
          <w:lang w:eastAsia="x-none"/>
        </w:rPr>
        <w:t xml:space="preserve">with each parameter </w:t>
      </w:r>
      <w:r w:rsidR="00C84E08" w:rsidRPr="00A457AD">
        <w:rPr>
          <w:rFonts w:eastAsia="Batang" w:cs="Times"/>
          <w:sz w:val="22"/>
          <w:szCs w:val="22"/>
          <w:lang w:eastAsia="x-none"/>
        </w:rPr>
        <w:t xml:space="preserve">independently. However, </w:t>
      </w:r>
      <w:r w:rsidR="00C84E08">
        <w:rPr>
          <w:rFonts w:eastAsia="Batang" w:cs="Times"/>
          <w:sz w:val="22"/>
          <w:szCs w:val="22"/>
          <w:lang w:eastAsia="x-none"/>
        </w:rPr>
        <w:t xml:space="preserve">this is more complicated for the </w:t>
      </w:r>
      <w:r w:rsidR="00455CA5" w:rsidRPr="00C84E08">
        <w:rPr>
          <w:sz w:val="22"/>
          <w:szCs w:val="22"/>
        </w:rPr>
        <w:t>intra-cell case</w:t>
      </w:r>
      <w:r w:rsidR="00C84E08">
        <w:rPr>
          <w:sz w:val="22"/>
          <w:szCs w:val="22"/>
        </w:rPr>
        <w:t>. In an intra-cell multi-TRP case,</w:t>
      </w:r>
      <w:r w:rsidR="00455CA5" w:rsidRPr="00C84E08">
        <w:rPr>
          <w:sz w:val="22"/>
          <w:szCs w:val="22"/>
        </w:rPr>
        <w:t xml:space="preserve"> the choice </w:t>
      </w:r>
      <w:r w:rsidR="00C84E08">
        <w:rPr>
          <w:sz w:val="22"/>
          <w:szCs w:val="22"/>
        </w:rPr>
        <w:t>depends on</w:t>
      </w:r>
      <w:r w:rsidR="00455CA5" w:rsidRPr="00C84E08">
        <w:rPr>
          <w:sz w:val="22"/>
          <w:szCs w:val="22"/>
        </w:rPr>
        <w:t xml:space="preserve"> </w:t>
      </w:r>
      <w:r w:rsidR="00C84E08">
        <w:rPr>
          <w:sz w:val="22"/>
          <w:szCs w:val="22"/>
        </w:rPr>
        <w:t xml:space="preserve">the </w:t>
      </w:r>
      <w:r w:rsidR="007552F6">
        <w:rPr>
          <w:sz w:val="22"/>
          <w:szCs w:val="22"/>
        </w:rPr>
        <w:t xml:space="preserve">range of </w:t>
      </w:r>
      <w:r w:rsidR="00C84E08">
        <w:rPr>
          <w:sz w:val="22"/>
          <w:szCs w:val="22"/>
        </w:rPr>
        <w:t xml:space="preserve">supported </w:t>
      </w:r>
      <w:r w:rsidRPr="00D80415">
        <w:rPr>
          <w:sz w:val="22"/>
          <w:szCs w:val="22"/>
        </w:rPr>
        <w:t xml:space="preserve">maximum receive time difference </w:t>
      </w:r>
      <w:r>
        <w:rPr>
          <w:sz w:val="22"/>
          <w:szCs w:val="22"/>
        </w:rPr>
        <w:t>(</w:t>
      </w:r>
      <w:r w:rsidR="00455CA5" w:rsidRPr="00C84E08">
        <w:rPr>
          <w:sz w:val="22"/>
          <w:szCs w:val="22"/>
        </w:rPr>
        <w:t>MRTD</w:t>
      </w:r>
      <w:r>
        <w:rPr>
          <w:sz w:val="22"/>
          <w:szCs w:val="22"/>
        </w:rPr>
        <w:t>)</w:t>
      </w:r>
      <w:r w:rsidR="00C84E08">
        <w:rPr>
          <w:sz w:val="22"/>
          <w:szCs w:val="22"/>
        </w:rPr>
        <w:t xml:space="preserve"> and </w:t>
      </w:r>
      <w:r w:rsidRPr="00D80415">
        <w:rPr>
          <w:sz w:val="22"/>
          <w:szCs w:val="22"/>
        </w:rPr>
        <w:t>maximum transmit time difference</w:t>
      </w:r>
      <w:r>
        <w:rPr>
          <w:sz w:val="22"/>
          <w:szCs w:val="22"/>
        </w:rPr>
        <w:t xml:space="preserve"> (</w:t>
      </w:r>
      <w:r w:rsidR="00455CA5" w:rsidRPr="00C84E08">
        <w:rPr>
          <w:sz w:val="22"/>
          <w:szCs w:val="22"/>
        </w:rPr>
        <w:t>MTTD</w:t>
      </w:r>
      <w:r>
        <w:rPr>
          <w:sz w:val="22"/>
          <w:szCs w:val="22"/>
        </w:rPr>
        <w:t>)</w:t>
      </w:r>
      <w:r w:rsidR="00455CA5" w:rsidRPr="00C84E08">
        <w:rPr>
          <w:sz w:val="22"/>
          <w:szCs w:val="22"/>
        </w:rPr>
        <w:t xml:space="preserve"> </w:t>
      </w:r>
      <w:r w:rsidR="007552F6">
        <w:rPr>
          <w:sz w:val="22"/>
          <w:szCs w:val="22"/>
        </w:rPr>
        <w:t>which</w:t>
      </w:r>
      <w:r w:rsidR="007552F6" w:rsidRPr="00C84E08">
        <w:rPr>
          <w:sz w:val="22"/>
          <w:szCs w:val="22"/>
        </w:rPr>
        <w:t xml:space="preserve"> </w:t>
      </w:r>
      <w:r w:rsidR="00455CA5" w:rsidRPr="00C84E08">
        <w:rPr>
          <w:sz w:val="22"/>
          <w:szCs w:val="22"/>
        </w:rPr>
        <w:t>are within RAN4 area of expertise.</w:t>
      </w:r>
      <w:r w:rsidR="00C507DF" w:rsidRPr="00C84E08">
        <w:rPr>
          <w:sz w:val="22"/>
          <w:szCs w:val="22"/>
        </w:rPr>
        <w:t xml:space="preserve"> Since RAN1 </w:t>
      </w:r>
      <w:r w:rsidR="007552F6">
        <w:rPr>
          <w:sz w:val="22"/>
          <w:szCs w:val="22"/>
        </w:rPr>
        <w:t xml:space="preserve">has already </w:t>
      </w:r>
      <w:r w:rsidR="00C507DF" w:rsidRPr="00C84E08">
        <w:rPr>
          <w:sz w:val="22"/>
          <w:szCs w:val="22"/>
        </w:rPr>
        <w:t xml:space="preserve">sent an LS to RAN4 concerning this issue, we believe that the LS reply will guide this decision. Thus, we are proposing to postpone the decision </w:t>
      </w:r>
      <w:r w:rsidR="00031312" w:rsidRPr="00C84E08">
        <w:rPr>
          <w:sz w:val="22"/>
          <w:szCs w:val="22"/>
        </w:rPr>
        <w:t>for</w:t>
      </w:r>
      <w:r>
        <w:rPr>
          <w:sz w:val="22"/>
          <w:szCs w:val="22"/>
        </w:rPr>
        <w:t xml:space="preserve"> the issue regarding the timing advance off</w:t>
      </w:r>
      <w:r w:rsidR="0028536C">
        <w:rPr>
          <w:sz w:val="22"/>
          <w:szCs w:val="22"/>
        </w:rPr>
        <w:t>s</w:t>
      </w:r>
      <w:r>
        <w:rPr>
          <w:sz w:val="22"/>
          <w:szCs w:val="22"/>
        </w:rPr>
        <w:t>et</w:t>
      </w:r>
      <w:r w:rsidR="00031312" w:rsidRPr="00C84E08">
        <w:rPr>
          <w:sz w:val="22"/>
          <w:szCs w:val="22"/>
        </w:rPr>
        <w:t xml:space="preserve"> </w:t>
      </w:r>
      <w:r w:rsidR="00C507DF" w:rsidRPr="00C84E08">
        <w:rPr>
          <w:sz w:val="22"/>
          <w:szCs w:val="22"/>
        </w:rPr>
        <w:t>until the LS reply from RAN4 is received.</w:t>
      </w:r>
    </w:p>
    <w:p w14:paraId="3B3194AD" w14:textId="3753A5AE" w:rsidR="00C507DF" w:rsidRDefault="00C507DF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1F07DF07" w14:textId="2B241630" w:rsidR="007552F6" w:rsidRDefault="007552F6" w:rsidP="00905BCE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3</w:t>
      </w: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B51DD6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905BCE" w:rsidRPr="00905BC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In an intra-cell multi-TRP case, the choice </w:t>
      </w:r>
      <w:r w:rsidR="00905BC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of supporting one or two </w:t>
      </w:r>
      <w:r w:rsidR="00905BCE" w:rsidRPr="00905BCE">
        <w:rPr>
          <w:rFonts w:ascii="Times New Roman" w:hAnsi="Times New Roman"/>
          <w:bCs/>
          <w:i/>
          <w:sz w:val="22"/>
          <w:szCs w:val="22"/>
          <w:lang w:eastAsia="sv-SE"/>
        </w:rPr>
        <w:t>n-</w:t>
      </w:r>
      <w:proofErr w:type="spellStart"/>
      <w:r w:rsidR="00905BCE" w:rsidRPr="00905BCE">
        <w:rPr>
          <w:rFonts w:ascii="Times New Roman" w:hAnsi="Times New Roman"/>
          <w:bCs/>
          <w:i/>
          <w:sz w:val="22"/>
          <w:szCs w:val="22"/>
          <w:lang w:eastAsia="sv-SE"/>
        </w:rPr>
        <w:t>TimingAdvanceOffset</w:t>
      </w:r>
      <w:proofErr w:type="spellEnd"/>
      <w:r w:rsidR="00905BCE" w:rsidRPr="00905BC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905BC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value </w:t>
      </w:r>
      <w:r w:rsidR="00905BCE" w:rsidRPr="00905BCE">
        <w:rPr>
          <w:rFonts w:ascii="Times New Roman" w:hAnsi="Times New Roman"/>
          <w:bCs/>
          <w:i/>
          <w:sz w:val="22"/>
          <w:szCs w:val="22"/>
          <w:lang w:eastAsia="sv-SE"/>
        </w:rPr>
        <w:t>depends on the range of supported MRTD and MTTD which are within RAN4 area of expertise.</w:t>
      </w:r>
    </w:p>
    <w:p w14:paraId="6ECBF226" w14:textId="77777777" w:rsidR="00905BCE" w:rsidRPr="00905BCE" w:rsidRDefault="00905BCE" w:rsidP="00905BCE">
      <w:pPr>
        <w:pStyle w:val="TAL"/>
        <w:tabs>
          <w:tab w:val="left" w:pos="3225"/>
        </w:tabs>
        <w:contextualSpacing/>
        <w:jc w:val="both"/>
        <w:rPr>
          <w:sz w:val="22"/>
          <w:szCs w:val="22"/>
        </w:rPr>
      </w:pPr>
    </w:p>
    <w:p w14:paraId="1D8ACC23" w14:textId="6F5D016F" w:rsidR="00C507DF" w:rsidRDefault="004930F3" w:rsidP="00A457AD">
      <w:pPr>
        <w:pStyle w:val="BodyText"/>
        <w:spacing w:after="0"/>
        <w:contextualSpacing/>
        <w:rPr>
          <w:sz w:val="22"/>
          <w:szCs w:val="22"/>
        </w:rPr>
      </w:pP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 w:rsidR="007552F6">
        <w:rPr>
          <w:rFonts w:ascii="Times New Roman" w:hAnsi="Times New Roman"/>
          <w:b/>
          <w:i/>
          <w:sz w:val="22"/>
          <w:szCs w:val="22"/>
          <w:lang w:eastAsia="sv-SE"/>
        </w:rPr>
        <w:t>3</w:t>
      </w: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Postpone decision </w:t>
      </w:r>
      <w:r w:rsidR="00D80415">
        <w:rPr>
          <w:rFonts w:ascii="Times New Roman" w:hAnsi="Times New Roman"/>
          <w:bCs/>
          <w:i/>
          <w:sz w:val="22"/>
          <w:szCs w:val="22"/>
          <w:lang w:eastAsia="sv-SE"/>
        </w:rPr>
        <w:t xml:space="preserve">on the issue regarding the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timing advance offset until RAN4 LS reply is received.</w:t>
      </w:r>
    </w:p>
    <w:p w14:paraId="59489E55" w14:textId="53B0DC22" w:rsidR="00983C6C" w:rsidRDefault="00983C6C" w:rsidP="00C84E08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18194846" w14:textId="60FA0836" w:rsidR="00DA0380" w:rsidRDefault="005511D0" w:rsidP="00C84E08">
      <w:pPr>
        <w:pStyle w:val="Heading1"/>
        <w:numPr>
          <w:ilvl w:val="1"/>
          <w:numId w:val="23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N</w:t>
      </w:r>
      <w:r w:rsidR="00DA0380">
        <w:rPr>
          <w:rFonts w:cs="Arial"/>
          <w:smallCaps/>
          <w:lang w:val="en-US"/>
        </w:rPr>
        <w:t>umber of TAGs</w:t>
      </w:r>
      <w:r w:rsidR="009309AD">
        <w:rPr>
          <w:rFonts w:cs="Arial"/>
          <w:smallCaps/>
          <w:lang w:val="en-US"/>
        </w:rPr>
        <w:t xml:space="preserve"> or TAs per serving cell</w:t>
      </w:r>
    </w:p>
    <w:p w14:paraId="4DE7BF88" w14:textId="2B632133" w:rsidR="00C4142E" w:rsidRDefault="00C4142E" w:rsidP="00C84E08">
      <w:pPr>
        <w:pStyle w:val="BodyText"/>
        <w:spacing w:after="0"/>
        <w:contextualSpacing/>
        <w:rPr>
          <w:rFonts w:eastAsiaTheme="minorEastAsia" w:cs="Times"/>
          <w:lang w:eastAsia="zh-CN"/>
        </w:rPr>
      </w:pPr>
    </w:p>
    <w:p w14:paraId="14FD76E0" w14:textId="40D1536C" w:rsidR="00DA0380" w:rsidRPr="00A457AD" w:rsidRDefault="008D51D4" w:rsidP="00A457AD">
      <w:pPr>
        <w:pStyle w:val="BodyText"/>
        <w:spacing w:after="0"/>
        <w:ind w:firstLine="288"/>
        <w:contextualSpacing/>
        <w:rPr>
          <w:sz w:val="22"/>
          <w:szCs w:val="22"/>
        </w:rPr>
      </w:pPr>
      <w:r w:rsidRPr="00A457AD">
        <w:rPr>
          <w:sz w:val="22"/>
          <w:szCs w:val="22"/>
        </w:rPr>
        <w:t>In the last meeting, RAN1 discussed the issue related to the TAGs definition</w:t>
      </w:r>
      <w:r w:rsidR="00F05CAA">
        <w:rPr>
          <w:sz w:val="22"/>
          <w:szCs w:val="22"/>
        </w:rPr>
        <w:t xml:space="preserve">. </w:t>
      </w:r>
      <w:r w:rsidRPr="00A457AD">
        <w:rPr>
          <w:sz w:val="22"/>
          <w:szCs w:val="22"/>
        </w:rPr>
        <w:t xml:space="preserve">The following alternatives have been </w:t>
      </w:r>
      <w:r w:rsidR="00D847EC">
        <w:rPr>
          <w:sz w:val="22"/>
          <w:szCs w:val="22"/>
        </w:rPr>
        <w:t>identifi</w:t>
      </w:r>
      <w:r w:rsidR="00D847EC" w:rsidRPr="00A457AD">
        <w:rPr>
          <w:sz w:val="22"/>
          <w:szCs w:val="22"/>
        </w:rPr>
        <w:t xml:space="preserve">ed </w:t>
      </w:r>
      <w:r w:rsidRPr="00A457AD">
        <w:rPr>
          <w:sz w:val="22"/>
          <w:szCs w:val="22"/>
        </w:rPr>
        <w:t xml:space="preserve">for </w:t>
      </w:r>
      <w:r w:rsidR="00D847EC">
        <w:rPr>
          <w:sz w:val="22"/>
          <w:szCs w:val="22"/>
        </w:rPr>
        <w:t xml:space="preserve">further discussion and </w:t>
      </w:r>
      <w:r w:rsidRPr="00A457AD">
        <w:rPr>
          <w:sz w:val="22"/>
          <w:szCs w:val="22"/>
        </w:rPr>
        <w:t>down-selection</w:t>
      </w:r>
      <w:r w:rsidR="00D847EC">
        <w:rPr>
          <w:sz w:val="22"/>
          <w:szCs w:val="22"/>
        </w:rPr>
        <w:t>,</w:t>
      </w:r>
    </w:p>
    <w:p w14:paraId="355B78DC" w14:textId="3D199121" w:rsidR="008D51D4" w:rsidRPr="00A457AD" w:rsidRDefault="008D51D4" w:rsidP="00A457AD">
      <w:pPr>
        <w:numPr>
          <w:ilvl w:val="0"/>
          <w:numId w:val="2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Times New Roman" w:hAnsi="Times" w:cs="Times"/>
          <w:sz w:val="22"/>
          <w:szCs w:val="22"/>
        </w:rPr>
      </w:pPr>
      <w:r w:rsidRPr="00A457AD">
        <w:rPr>
          <w:rFonts w:ascii="Times" w:eastAsia="Times New Roman" w:hAnsi="Times" w:cs="Times"/>
          <w:sz w:val="22"/>
          <w:szCs w:val="22"/>
        </w:rPr>
        <w:t>Alt 1: configure two TAGs within a serving cell</w:t>
      </w:r>
    </w:p>
    <w:p w14:paraId="113870F5" w14:textId="52F101B5" w:rsidR="008D51D4" w:rsidRPr="00A457AD" w:rsidRDefault="008D51D4" w:rsidP="00A457AD">
      <w:pPr>
        <w:numPr>
          <w:ilvl w:val="0"/>
          <w:numId w:val="25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Times New Roman" w:hAnsi="Times" w:cs="Times"/>
          <w:sz w:val="22"/>
          <w:szCs w:val="22"/>
        </w:rPr>
      </w:pPr>
      <w:r w:rsidRPr="00A457AD">
        <w:rPr>
          <w:rFonts w:ascii="Times" w:eastAsia="Times New Roman" w:hAnsi="Times" w:cs="Times"/>
          <w:sz w:val="22"/>
          <w:szCs w:val="22"/>
        </w:rPr>
        <w:t>Alt 2: consider two TAs within one TAG within a serving cell</w:t>
      </w:r>
      <w:r w:rsidR="00D847EC">
        <w:rPr>
          <w:rFonts w:ascii="Times" w:eastAsia="Times New Roman" w:hAnsi="Times" w:cs="Times"/>
          <w:sz w:val="22"/>
          <w:szCs w:val="22"/>
        </w:rPr>
        <w:t>.</w:t>
      </w:r>
    </w:p>
    <w:p w14:paraId="74567F38" w14:textId="65236C63" w:rsidR="008D51D4" w:rsidRDefault="008D51D4" w:rsidP="00C84E08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4778F963" w14:textId="496B5A97" w:rsidR="007E6A05" w:rsidRPr="00A457AD" w:rsidRDefault="009D1028" w:rsidP="00A457A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8"/>
          <w:lang w:val="en-GB" w:eastAsia="zh-CN"/>
        </w:rPr>
      </w:pPr>
      <w:r w:rsidRPr="00A457AD">
        <w:rPr>
          <w:rFonts w:eastAsiaTheme="minorEastAsia" w:cs="Times"/>
          <w:sz w:val="22"/>
          <w:szCs w:val="28"/>
          <w:lang w:val="en-GB" w:eastAsia="zh-CN"/>
        </w:rPr>
        <w:t xml:space="preserve">The TAG concept is related to a defined group of cells that are collocated, and thus a single TA command is sufficient to drive the UL timing </w:t>
      </w:r>
      <w:r w:rsidR="00D847EC">
        <w:rPr>
          <w:rFonts w:eastAsiaTheme="minorEastAsia" w:cs="Times"/>
          <w:sz w:val="22"/>
          <w:szCs w:val="28"/>
          <w:lang w:val="en-GB" w:eastAsia="zh-CN"/>
        </w:rPr>
        <w:t>for</w:t>
      </w:r>
      <w:r w:rsidR="00D847EC" w:rsidRPr="00A457AD">
        <w:rPr>
          <w:rFonts w:eastAsiaTheme="minorEastAsia" w:cs="Times"/>
          <w:sz w:val="22"/>
          <w:szCs w:val="28"/>
          <w:lang w:val="en-GB" w:eastAsia="zh-CN"/>
        </w:rPr>
        <w:t xml:space="preserve"> </w:t>
      </w:r>
      <w:r w:rsidRPr="00A457AD">
        <w:rPr>
          <w:rFonts w:eastAsiaTheme="minorEastAsia" w:cs="Times"/>
          <w:sz w:val="22"/>
          <w:szCs w:val="28"/>
          <w:lang w:val="en-GB" w:eastAsia="zh-CN"/>
        </w:rPr>
        <w:t xml:space="preserve">all of them. </w:t>
      </w:r>
      <w:r w:rsidR="00215C4D" w:rsidRPr="00A457AD">
        <w:rPr>
          <w:rFonts w:eastAsiaTheme="minorEastAsia" w:cs="Times"/>
          <w:sz w:val="22"/>
          <w:szCs w:val="28"/>
          <w:lang w:val="en-GB" w:eastAsia="zh-CN"/>
        </w:rPr>
        <w:t>An</w:t>
      </w:r>
      <w:r w:rsidRPr="00A457AD">
        <w:rPr>
          <w:rFonts w:eastAsiaTheme="minorEastAsia" w:cs="Times"/>
          <w:sz w:val="22"/>
          <w:szCs w:val="28"/>
          <w:lang w:val="en-GB" w:eastAsia="zh-CN"/>
        </w:rPr>
        <w:t xml:space="preserve"> a-TRP is a non-collocated entity and thus </w:t>
      </w:r>
      <w:r w:rsidR="00E3501D">
        <w:rPr>
          <w:rFonts w:eastAsiaTheme="minorEastAsia" w:cs="Times"/>
          <w:sz w:val="22"/>
          <w:szCs w:val="28"/>
          <w:lang w:val="en-GB" w:eastAsia="zh-CN"/>
        </w:rPr>
        <w:t>potentially</w:t>
      </w:r>
      <w:r w:rsidR="00E3501D" w:rsidRPr="00E3501D">
        <w:rPr>
          <w:rFonts w:eastAsiaTheme="minorEastAsia" w:cs="Times"/>
          <w:sz w:val="22"/>
          <w:szCs w:val="28"/>
          <w:lang w:val="en-GB" w:eastAsia="zh-CN"/>
        </w:rPr>
        <w:t xml:space="preserve"> </w:t>
      </w:r>
      <w:r w:rsidRPr="00A457AD">
        <w:rPr>
          <w:rFonts w:eastAsiaTheme="minorEastAsia" w:cs="Times"/>
          <w:sz w:val="22"/>
          <w:szCs w:val="28"/>
          <w:lang w:val="en-GB" w:eastAsia="zh-CN"/>
        </w:rPr>
        <w:t xml:space="preserve">with a different timing. </w:t>
      </w:r>
      <w:r w:rsidR="00E3501D">
        <w:rPr>
          <w:rFonts w:eastAsiaTheme="minorEastAsia" w:cs="Times"/>
          <w:sz w:val="22"/>
          <w:szCs w:val="28"/>
          <w:lang w:val="en-GB" w:eastAsia="zh-CN"/>
        </w:rPr>
        <w:t>However</w:t>
      </w:r>
      <w:r w:rsidRPr="00A457AD">
        <w:rPr>
          <w:rFonts w:eastAsiaTheme="minorEastAsia" w:cs="Times"/>
          <w:sz w:val="22"/>
          <w:szCs w:val="28"/>
          <w:lang w:val="en-GB" w:eastAsia="zh-CN"/>
        </w:rPr>
        <w:t xml:space="preserve">, </w:t>
      </w:r>
      <w:r w:rsidR="00D847EC">
        <w:rPr>
          <w:rFonts w:eastAsiaTheme="minorEastAsia" w:cs="Times"/>
          <w:sz w:val="22"/>
          <w:szCs w:val="28"/>
          <w:lang w:val="en-GB" w:eastAsia="zh-CN"/>
        </w:rPr>
        <w:t>an</w:t>
      </w:r>
      <w:r w:rsidR="00D847EC" w:rsidRPr="00A457AD">
        <w:rPr>
          <w:rFonts w:eastAsiaTheme="minorEastAsia" w:cs="Times"/>
          <w:sz w:val="22"/>
          <w:szCs w:val="28"/>
          <w:lang w:val="en-GB" w:eastAsia="zh-CN"/>
        </w:rPr>
        <w:t xml:space="preserve"> </w:t>
      </w:r>
      <w:r w:rsidRPr="00A457AD">
        <w:rPr>
          <w:rFonts w:eastAsiaTheme="minorEastAsia" w:cs="Times"/>
          <w:sz w:val="22"/>
          <w:szCs w:val="28"/>
          <w:lang w:val="en-GB" w:eastAsia="zh-CN"/>
        </w:rPr>
        <w:t xml:space="preserve">a-TRP is not a standalone cell, and its functionality is strictly related to the anchor TRP. Moreover, </w:t>
      </w:r>
      <w:bookmarkStart w:id="4" w:name="_Hlk110610758"/>
      <w:r w:rsidRPr="00A457AD">
        <w:rPr>
          <w:rFonts w:eastAsiaTheme="minorEastAsia" w:cs="Times"/>
          <w:sz w:val="22"/>
          <w:szCs w:val="28"/>
          <w:lang w:val="en-GB" w:eastAsia="zh-CN"/>
        </w:rPr>
        <w:t>if a cell that is part of a carrier aggregation configuration</w:t>
      </w:r>
      <w:r w:rsidR="007E6A05" w:rsidRPr="00A457AD">
        <w:rPr>
          <w:rFonts w:eastAsiaTheme="minorEastAsia" w:cs="Times"/>
          <w:sz w:val="22"/>
          <w:szCs w:val="28"/>
          <w:lang w:val="en-GB" w:eastAsia="zh-CN"/>
        </w:rPr>
        <w:t xml:space="preserve"> with multiple TAGs</w:t>
      </w:r>
      <w:r w:rsidRPr="00A457AD">
        <w:rPr>
          <w:rFonts w:eastAsiaTheme="minorEastAsia" w:cs="Times"/>
          <w:sz w:val="22"/>
          <w:szCs w:val="28"/>
          <w:lang w:val="en-GB" w:eastAsia="zh-CN"/>
        </w:rPr>
        <w:t xml:space="preserve"> is </w:t>
      </w:r>
      <w:r w:rsidR="007E6A05" w:rsidRPr="00A457AD">
        <w:rPr>
          <w:rFonts w:eastAsiaTheme="minorEastAsia" w:cs="Times"/>
          <w:sz w:val="22"/>
          <w:szCs w:val="28"/>
          <w:lang w:val="en-GB" w:eastAsia="zh-CN"/>
        </w:rPr>
        <w:t xml:space="preserve">subsequently configured for m-TRP operation, </w:t>
      </w:r>
      <w:r w:rsidR="00E3501D">
        <w:rPr>
          <w:rFonts w:eastAsiaTheme="minorEastAsia" w:cs="Times"/>
          <w:sz w:val="22"/>
          <w:szCs w:val="28"/>
          <w:lang w:val="en-GB" w:eastAsia="zh-CN"/>
        </w:rPr>
        <w:t xml:space="preserve">having </w:t>
      </w:r>
      <w:r w:rsidR="007E6A05" w:rsidRPr="00A457AD">
        <w:rPr>
          <w:rFonts w:eastAsiaTheme="minorEastAsia" w:cs="Times"/>
          <w:sz w:val="22"/>
          <w:szCs w:val="28"/>
          <w:lang w:val="en-GB" w:eastAsia="zh-CN"/>
        </w:rPr>
        <w:t xml:space="preserve">multiple TAG definition within this cell may be </w:t>
      </w:r>
      <w:r w:rsidR="00E3501D">
        <w:rPr>
          <w:rFonts w:eastAsiaTheme="minorEastAsia" w:cs="Times"/>
          <w:sz w:val="22"/>
          <w:szCs w:val="28"/>
          <w:lang w:val="en-GB" w:eastAsia="zh-CN"/>
        </w:rPr>
        <w:t xml:space="preserve">too complex and </w:t>
      </w:r>
      <w:r w:rsidR="007E6A05" w:rsidRPr="00A457AD">
        <w:rPr>
          <w:rFonts w:eastAsiaTheme="minorEastAsia" w:cs="Times"/>
          <w:sz w:val="22"/>
          <w:szCs w:val="28"/>
          <w:lang w:val="en-GB" w:eastAsia="zh-CN"/>
        </w:rPr>
        <w:t xml:space="preserve">confusing. </w:t>
      </w:r>
      <w:bookmarkEnd w:id="4"/>
      <w:r w:rsidR="007E6A05" w:rsidRPr="00A457AD">
        <w:rPr>
          <w:rFonts w:eastAsiaTheme="minorEastAsia" w:cs="Times"/>
          <w:sz w:val="22"/>
          <w:szCs w:val="28"/>
          <w:lang w:val="en-GB" w:eastAsia="zh-CN"/>
        </w:rPr>
        <w:t>Thus, to preserve the TAG concept definition as known, we prefer Alt. 2 for further discussions.</w:t>
      </w:r>
    </w:p>
    <w:p w14:paraId="4B7312AE" w14:textId="77777777" w:rsidR="00E3501D" w:rsidRDefault="00E3501D" w:rsidP="00E3501D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530880C6" w14:textId="20BD61A7" w:rsidR="00E3501D" w:rsidRDefault="00E3501D" w:rsidP="00E3501D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4</w:t>
      </w: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B51DD6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I</w:t>
      </w:r>
      <w:r w:rsidRPr="00E3501D">
        <w:rPr>
          <w:rFonts w:ascii="Times New Roman" w:hAnsi="Times New Roman"/>
          <w:bCs/>
          <w:i/>
          <w:sz w:val="22"/>
          <w:szCs w:val="22"/>
          <w:lang w:eastAsia="sv-SE"/>
        </w:rPr>
        <w:t>f a cell that is part of a carrier aggregation configuration with multiple TAGs is subsequently configured for m-TRP operation, having multiple TAG definition within this cell may be too complex and confusing.</w:t>
      </w:r>
    </w:p>
    <w:p w14:paraId="763E335D" w14:textId="4B457C4F" w:rsidR="007E6A05" w:rsidRDefault="007E6A05" w:rsidP="00C84E08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43BEB08D" w14:textId="39F7EE9D" w:rsidR="007E6A05" w:rsidRDefault="007E6A05" w:rsidP="00C84E08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 w:rsidR="00E3501D">
        <w:rPr>
          <w:rFonts w:ascii="Times New Roman" w:hAnsi="Times New Roman"/>
          <w:b/>
          <w:i/>
          <w:sz w:val="22"/>
          <w:szCs w:val="22"/>
          <w:lang w:eastAsia="sv-SE"/>
        </w:rPr>
        <w:t>4</w:t>
      </w: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Consider two TAs within one TAG within a serving cell</w:t>
      </w:r>
      <w:r w:rsidR="00507200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(Alt. 2)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</w:p>
    <w:p w14:paraId="00EBC235" w14:textId="77777777" w:rsidR="00620E94" w:rsidRPr="008D51D4" w:rsidRDefault="00620E94" w:rsidP="00C84E08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7D8FFE3C" w14:textId="77777777" w:rsidR="00DA0380" w:rsidRPr="009B765E" w:rsidRDefault="00DA0380" w:rsidP="00C84E08">
      <w:pPr>
        <w:pStyle w:val="BodyText"/>
        <w:spacing w:after="0"/>
        <w:contextualSpacing/>
        <w:rPr>
          <w:rFonts w:eastAsiaTheme="minorEastAsia" w:cs="Times"/>
          <w:lang w:eastAsia="zh-CN"/>
        </w:rPr>
      </w:pPr>
    </w:p>
    <w:p w14:paraId="4EAB9447" w14:textId="20250D83" w:rsidR="00C4142E" w:rsidRPr="00E913CF" w:rsidRDefault="00C4142E" w:rsidP="00C84E08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22613205" w:rsidR="00C4142E" w:rsidRPr="005968AE" w:rsidRDefault="00A66C9D" w:rsidP="00C84E08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5968AE">
        <w:rPr>
          <w:rFonts w:ascii="Times New Roman" w:eastAsiaTheme="minorEastAsia" w:hAnsi="Times New Roman"/>
          <w:sz w:val="22"/>
          <w:szCs w:val="22"/>
          <w:lang w:eastAsia="zh-CN"/>
        </w:rPr>
        <w:t>T</w:t>
      </w:r>
      <w:r w:rsidR="00C4142E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his contribution discussed </w:t>
      </w:r>
      <w:r w:rsidR="00880441" w:rsidRPr="005968AE">
        <w:rPr>
          <w:rFonts w:ascii="Times New Roman" w:eastAsiaTheme="minorEastAsia" w:hAnsi="Times New Roman"/>
          <w:sz w:val="22"/>
          <w:szCs w:val="22"/>
          <w:lang w:eastAsia="zh-CN"/>
        </w:rPr>
        <w:t>the issues</w:t>
      </w:r>
      <w:r w:rsidR="00C4142E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773705">
        <w:rPr>
          <w:rFonts w:ascii="Times New Roman" w:eastAsiaTheme="minorEastAsia" w:hAnsi="Times New Roman"/>
          <w:sz w:val="22"/>
          <w:szCs w:val="22"/>
          <w:lang w:eastAsia="zh-CN"/>
        </w:rPr>
        <w:t xml:space="preserve">on establishing two TA loops </w:t>
      </w:r>
      <w:r w:rsidR="000E63A0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for </w:t>
      </w:r>
      <w:r w:rsidR="007F0799" w:rsidRPr="005968AE">
        <w:rPr>
          <w:rFonts w:ascii="Times New Roman" w:eastAsiaTheme="minorEastAsia" w:hAnsi="Times New Roman"/>
          <w:sz w:val="22"/>
          <w:szCs w:val="22"/>
          <w:lang w:eastAsia="zh-CN"/>
        </w:rPr>
        <w:t>int</w:t>
      </w:r>
      <w:r w:rsidR="007F0799">
        <w:rPr>
          <w:rFonts w:ascii="Times New Roman" w:eastAsiaTheme="minorEastAsia" w:hAnsi="Times New Roman"/>
          <w:sz w:val="22"/>
          <w:szCs w:val="22"/>
          <w:lang w:eastAsia="zh-CN"/>
        </w:rPr>
        <w:t>ra</w:t>
      </w:r>
      <w:r w:rsidR="000915C2" w:rsidRPr="005968AE">
        <w:rPr>
          <w:rFonts w:ascii="Times New Roman" w:eastAsiaTheme="minorEastAsia" w:hAnsi="Times New Roman"/>
          <w:sz w:val="22"/>
          <w:szCs w:val="22"/>
          <w:lang w:eastAsia="zh-CN"/>
        </w:rPr>
        <w:t>-cell</w:t>
      </w:r>
      <w:r w:rsidR="000955C8">
        <w:rPr>
          <w:rFonts w:ascii="Times New Roman" w:eastAsiaTheme="minorEastAsia" w:hAnsi="Times New Roman"/>
          <w:sz w:val="22"/>
          <w:szCs w:val="22"/>
          <w:lang w:eastAsia="zh-CN"/>
        </w:rPr>
        <w:t xml:space="preserve"> and inter-cell</w:t>
      </w:r>
      <w:r w:rsidR="000915C2" w:rsidRPr="005968AE">
        <w:rPr>
          <w:rFonts w:ascii="Times New Roman" w:eastAsiaTheme="minorEastAsia" w:hAnsi="Times New Roman"/>
          <w:sz w:val="22"/>
          <w:szCs w:val="22"/>
          <w:lang w:eastAsia="zh-CN"/>
        </w:rPr>
        <w:t xml:space="preserve"> M-TRP operation</w:t>
      </w:r>
      <w:r w:rsidR="000E63A0" w:rsidRPr="005968AE">
        <w:rPr>
          <w:rFonts w:ascii="Times New Roman" w:eastAsiaTheme="minorEastAsia" w:hAnsi="Times New Roman"/>
          <w:sz w:val="22"/>
          <w:szCs w:val="22"/>
          <w:lang w:eastAsia="zh-CN"/>
        </w:rPr>
        <w:t>. Based on the presented discussion, we make the following observations and proposals</w:t>
      </w:r>
      <w:r w:rsidR="00880441" w:rsidRPr="005968AE">
        <w:rPr>
          <w:rFonts w:ascii="Times New Roman" w:eastAsiaTheme="minorEastAsia" w:hAnsi="Times New Roman"/>
          <w:sz w:val="22"/>
          <w:szCs w:val="22"/>
          <w:lang w:eastAsia="zh-CN"/>
        </w:rPr>
        <w:t>:</w:t>
      </w:r>
    </w:p>
    <w:p w14:paraId="6878679C" w14:textId="3D0F28BF" w:rsidR="00880441" w:rsidRPr="005968AE" w:rsidRDefault="00880441" w:rsidP="00C84E08">
      <w:pPr>
        <w:shd w:val="clear" w:color="auto" w:fill="FFFFFF"/>
        <w:spacing w:after="0"/>
        <w:contextualSpacing/>
        <w:rPr>
          <w:b/>
          <w:i/>
          <w:sz w:val="24"/>
          <w:szCs w:val="24"/>
        </w:rPr>
      </w:pPr>
    </w:p>
    <w:p w14:paraId="4CDD3FCD" w14:textId="7DD985CF" w:rsidR="001509A1" w:rsidRPr="005968AE" w:rsidRDefault="001509A1" w:rsidP="001509A1">
      <w:pPr>
        <w:pStyle w:val="TAL"/>
        <w:tabs>
          <w:tab w:val="left" w:pos="3225"/>
        </w:tabs>
        <w:contextualSpacing/>
        <w:rPr>
          <w:rFonts w:ascii="Times New Roman" w:hAnsi="Times New Roman"/>
          <w:b/>
          <w:iCs/>
          <w:sz w:val="22"/>
          <w:szCs w:val="22"/>
          <w:lang w:eastAsia="sv-SE"/>
        </w:rPr>
      </w:pP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lastRenderedPageBreak/>
        <w:t>Observation 1:</w:t>
      </w:r>
      <w:r w:rsidRPr="00B51DD6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BF6286" w:rsidRPr="00B93AFB">
        <w:rPr>
          <w:rFonts w:ascii="Times New Roman" w:hAnsi="Times New Roman"/>
          <w:bCs/>
          <w:i/>
          <w:sz w:val="22"/>
          <w:szCs w:val="22"/>
          <w:lang w:eastAsia="sv-SE"/>
        </w:rPr>
        <w:t>From specification’s perspective, the inter-cell case may be easier to manage, however the intra-cell case would be more challenging and demand more attention</w:t>
      </w:r>
      <w:r w:rsidR="00BF6286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BF6286" w:rsidRPr="000B2136">
        <w:rPr>
          <w:rFonts w:ascii="Times New Roman" w:hAnsi="Times New Roman"/>
          <w:bCs/>
          <w:i/>
          <w:sz w:val="22"/>
          <w:szCs w:val="22"/>
          <w:lang w:eastAsia="sv-SE"/>
        </w:rPr>
        <w:t>as it requires to identify each TA to be applied to each intra-cell TRP</w:t>
      </w:r>
      <w:r w:rsidR="00BF6286" w:rsidRPr="00B93AFB"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</w:p>
    <w:p w14:paraId="2813B63F" w14:textId="77777777" w:rsidR="001509A1" w:rsidRDefault="001509A1" w:rsidP="001509A1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044C0B8B" w14:textId="52661BFE" w:rsidR="001509A1" w:rsidRDefault="001509A1" w:rsidP="001509A1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2</w:t>
      </w: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B51DD6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BF6286" w:rsidRPr="00180C5E">
        <w:rPr>
          <w:rFonts w:ascii="Times New Roman" w:hAnsi="Times New Roman"/>
          <w:bCs/>
          <w:i/>
          <w:sz w:val="22"/>
          <w:szCs w:val="22"/>
          <w:lang w:eastAsia="sv-SE"/>
        </w:rPr>
        <w:t>If the UE is configured to derive a second reference timing by measuring a configured CSI-RS transmitted by a-TRP, the UE can derive the second reference timing accordingly</w:t>
      </w:r>
      <w:r w:rsidR="00BF6286">
        <w:rPr>
          <w:rFonts w:ascii="Times New Roman" w:hAnsi="Times New Roman"/>
          <w:bCs/>
          <w:i/>
          <w:sz w:val="22"/>
          <w:szCs w:val="22"/>
          <w:lang w:eastAsia="sv-SE"/>
        </w:rPr>
        <w:t>.</w:t>
      </w:r>
    </w:p>
    <w:p w14:paraId="45C97230" w14:textId="77777777" w:rsidR="001509A1" w:rsidRDefault="001509A1" w:rsidP="001509A1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74638086" w14:textId="649BBDB3" w:rsidR="001509A1" w:rsidRDefault="001509A1" w:rsidP="001509A1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3</w:t>
      </w: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B51DD6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Pr="00905BC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In an intra-cell multi-TRP case, the choice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of supporting one or two </w:t>
      </w:r>
      <w:r w:rsidRPr="00905BCE">
        <w:rPr>
          <w:rFonts w:ascii="Times New Roman" w:hAnsi="Times New Roman"/>
          <w:bCs/>
          <w:i/>
          <w:sz w:val="22"/>
          <w:szCs w:val="22"/>
          <w:lang w:eastAsia="sv-SE"/>
        </w:rPr>
        <w:t>n-</w:t>
      </w:r>
      <w:proofErr w:type="spellStart"/>
      <w:r w:rsidRPr="00905BCE">
        <w:rPr>
          <w:rFonts w:ascii="Times New Roman" w:hAnsi="Times New Roman"/>
          <w:bCs/>
          <w:i/>
          <w:sz w:val="22"/>
          <w:szCs w:val="22"/>
          <w:lang w:eastAsia="sv-SE"/>
        </w:rPr>
        <w:t>TimingAdvanceOffset</w:t>
      </w:r>
      <w:proofErr w:type="spellEnd"/>
      <w:r w:rsidRPr="00905BC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 xml:space="preserve">value </w:t>
      </w:r>
      <w:r w:rsidRPr="00905BCE">
        <w:rPr>
          <w:rFonts w:ascii="Times New Roman" w:hAnsi="Times New Roman"/>
          <w:bCs/>
          <w:i/>
          <w:sz w:val="22"/>
          <w:szCs w:val="22"/>
          <w:lang w:eastAsia="sv-SE"/>
        </w:rPr>
        <w:t>depends on the range of supported MRTD and MTTD which are within RAN4 area of expertise.</w:t>
      </w:r>
    </w:p>
    <w:p w14:paraId="70C020EE" w14:textId="77777777" w:rsidR="001509A1" w:rsidRDefault="001509A1" w:rsidP="001509A1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/>
          <w:i/>
          <w:sz w:val="22"/>
          <w:szCs w:val="22"/>
          <w:lang w:eastAsia="sv-SE"/>
        </w:rPr>
      </w:pPr>
    </w:p>
    <w:p w14:paraId="28469B41" w14:textId="56435927" w:rsidR="001509A1" w:rsidRDefault="001509A1" w:rsidP="001509A1">
      <w:pPr>
        <w:pStyle w:val="TAL"/>
        <w:tabs>
          <w:tab w:val="left" w:pos="3225"/>
        </w:tabs>
        <w:contextualSpacing/>
        <w:jc w:val="both"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 xml:space="preserve">Observation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4</w:t>
      </w:r>
      <w:r w:rsidRPr="00B51DD6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B51DD6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I</w:t>
      </w:r>
      <w:r w:rsidRPr="00E3501D">
        <w:rPr>
          <w:rFonts w:ascii="Times New Roman" w:hAnsi="Times New Roman"/>
          <w:bCs/>
          <w:i/>
          <w:sz w:val="22"/>
          <w:szCs w:val="22"/>
          <w:lang w:eastAsia="sv-SE"/>
        </w:rPr>
        <w:t>f a cell that is part of a carrier aggregation configuration with multiple TAGs is subsequently configured for m-TRP operation, having multiple TAG definition within this cell may be too complex and confusing.</w:t>
      </w:r>
    </w:p>
    <w:p w14:paraId="5EE56846" w14:textId="77777777" w:rsidR="001509A1" w:rsidRDefault="001509A1" w:rsidP="001509A1">
      <w:pPr>
        <w:pStyle w:val="BodyText"/>
        <w:spacing w:after="0"/>
        <w:contextualSpacing/>
        <w:rPr>
          <w:rFonts w:cs="Times"/>
          <w:bCs/>
          <w:iCs/>
          <w:sz w:val="22"/>
        </w:rPr>
      </w:pPr>
    </w:p>
    <w:p w14:paraId="21DE263D" w14:textId="77777777" w:rsidR="001509A1" w:rsidRDefault="001509A1" w:rsidP="001509A1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Proposal 1:</w:t>
      </w:r>
      <w:r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RAN1 studies requirements for both inter- and intra-cell multi-TRP, with a higher priority for intra-cell scenario.</w:t>
      </w:r>
    </w:p>
    <w:p w14:paraId="27C0A5AC" w14:textId="77777777" w:rsidR="001509A1" w:rsidRDefault="001509A1" w:rsidP="001509A1">
      <w:pPr>
        <w:pStyle w:val="BodyText"/>
        <w:spacing w:after="0"/>
        <w:contextualSpacing/>
        <w:rPr>
          <w:sz w:val="22"/>
          <w:szCs w:val="22"/>
        </w:rPr>
      </w:pPr>
    </w:p>
    <w:p w14:paraId="7B931856" w14:textId="39205098" w:rsidR="001509A1" w:rsidRPr="00A457AD" w:rsidRDefault="001509A1" w:rsidP="00A457AD">
      <w:pPr>
        <w:pStyle w:val="BodyText"/>
        <w:spacing w:after="0"/>
        <w:contextualSpacing/>
        <w:rPr>
          <w:rFonts w:ascii="Times New Roman" w:hAnsi="Times New Roman"/>
          <w:bCs/>
          <w:i/>
          <w:sz w:val="22"/>
          <w:szCs w:val="22"/>
          <w:lang w:eastAsia="sv-SE"/>
        </w:rPr>
      </w:pP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2</w:t>
      </w: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Consider Alt. 1 two reference timings for further discussions.</w:t>
      </w:r>
    </w:p>
    <w:p w14:paraId="6879CA37" w14:textId="77777777" w:rsidR="001509A1" w:rsidRPr="00905BCE" w:rsidRDefault="001509A1" w:rsidP="001509A1">
      <w:pPr>
        <w:pStyle w:val="TAL"/>
        <w:tabs>
          <w:tab w:val="left" w:pos="3225"/>
        </w:tabs>
        <w:contextualSpacing/>
        <w:jc w:val="both"/>
        <w:rPr>
          <w:sz w:val="22"/>
          <w:szCs w:val="22"/>
        </w:rPr>
      </w:pPr>
    </w:p>
    <w:p w14:paraId="234F95C5" w14:textId="47E46273" w:rsidR="001509A1" w:rsidRDefault="001509A1" w:rsidP="001509A1">
      <w:pPr>
        <w:pStyle w:val="BodyText"/>
        <w:spacing w:after="0"/>
        <w:contextualSpacing/>
        <w:rPr>
          <w:sz w:val="22"/>
          <w:szCs w:val="22"/>
        </w:rPr>
      </w:pP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3</w:t>
      </w: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 w:rsidR="00BF6286">
        <w:rPr>
          <w:rFonts w:ascii="Times New Roman" w:hAnsi="Times New Roman"/>
          <w:bCs/>
          <w:i/>
          <w:sz w:val="22"/>
          <w:szCs w:val="22"/>
          <w:lang w:eastAsia="sv-SE"/>
        </w:rPr>
        <w:t>Postpone decision on the issue regarding the timing advance offset until RAN4 LS reply is received.</w:t>
      </w:r>
    </w:p>
    <w:p w14:paraId="37407FEA" w14:textId="77777777" w:rsidR="001509A1" w:rsidRDefault="001509A1" w:rsidP="001509A1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40780D66" w14:textId="77777777" w:rsidR="001509A1" w:rsidRPr="008D51D4" w:rsidRDefault="001509A1" w:rsidP="001509A1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  <w:lang w:eastAsia="sv-SE"/>
        </w:rPr>
        <w:t>4</w:t>
      </w:r>
      <w:r w:rsidRPr="005968AE">
        <w:rPr>
          <w:rFonts w:ascii="Times New Roman" w:hAnsi="Times New Roman"/>
          <w:b/>
          <w:i/>
          <w:sz w:val="22"/>
          <w:szCs w:val="22"/>
          <w:lang w:eastAsia="sv-SE"/>
        </w:rPr>
        <w:t>:</w:t>
      </w:r>
      <w:r w:rsidRPr="005968AE">
        <w:rPr>
          <w:rFonts w:ascii="Times New Roman" w:hAnsi="Times New Roman"/>
          <w:bCs/>
          <w:i/>
          <w:sz w:val="22"/>
          <w:szCs w:val="22"/>
          <w:lang w:eastAsia="sv-SE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lang w:eastAsia="sv-SE"/>
        </w:rPr>
        <w:t>Consider two TAs within one TAG within a serving cell (Alt. 2).</w:t>
      </w:r>
    </w:p>
    <w:p w14:paraId="3073E84C" w14:textId="77777777" w:rsidR="00875E3F" w:rsidRPr="005968AE" w:rsidRDefault="00875E3F" w:rsidP="00C84E08">
      <w:pPr>
        <w:spacing w:after="0"/>
        <w:contextualSpacing/>
        <w:jc w:val="both"/>
        <w:rPr>
          <w:rFonts w:ascii="Times" w:hAnsi="Times" w:cs="Times"/>
          <w:b/>
          <w:i/>
          <w:lang w:eastAsia="zh-CN"/>
        </w:rPr>
      </w:pPr>
    </w:p>
    <w:p w14:paraId="32220EEF" w14:textId="77777777" w:rsidR="00C4142E" w:rsidRPr="00AC1CDE" w:rsidRDefault="00C4142E" w:rsidP="00C84E08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AC1CDE">
        <w:rPr>
          <w:rFonts w:cs="Arial"/>
          <w:smallCaps/>
          <w:lang w:val="en-US"/>
        </w:rPr>
        <w:t>References</w:t>
      </w:r>
    </w:p>
    <w:p w14:paraId="407E7AF7" w14:textId="1E0F5283" w:rsidR="007F163E" w:rsidRDefault="00C4142E" w:rsidP="00C84E08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>RP-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213598</w:t>
      </w:r>
      <w:r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>“New WI</w:t>
      </w:r>
      <w:r w:rsidR="00C96021">
        <w:rPr>
          <w:rFonts w:ascii="Times New Roman" w:eastAsiaTheme="minorEastAsia" w:hAnsi="Times New Roman"/>
          <w:sz w:val="22"/>
          <w:szCs w:val="22"/>
          <w:lang w:eastAsia="zh-CN"/>
        </w:rPr>
        <w:t>D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: </w:t>
      </w:r>
      <w:r w:rsidR="00F14DC0" w:rsidRPr="00AC1CDE">
        <w:rPr>
          <w:rFonts w:ascii="Times New Roman" w:eastAsiaTheme="minorEastAsia" w:hAnsi="Times New Roman"/>
          <w:sz w:val="22"/>
          <w:szCs w:val="22"/>
          <w:lang w:eastAsia="zh-CN"/>
        </w:rPr>
        <w:t>MIMO evolution for Downlink and Uplink</w:t>
      </w:r>
      <w:r w:rsidR="00234B99" w:rsidRPr="00AC1CDE">
        <w:rPr>
          <w:rFonts w:ascii="Times New Roman" w:eastAsiaTheme="minorEastAsia" w:hAnsi="Times New Roman"/>
          <w:sz w:val="22"/>
          <w:szCs w:val="22"/>
          <w:lang w:eastAsia="zh-CN"/>
        </w:rPr>
        <w:t xml:space="preserve">”, Samsung, 3GPP </w:t>
      </w:r>
      <w:r w:rsidR="00234B99" w:rsidRPr="00AC1CDE">
        <w:rPr>
          <w:rFonts w:ascii="Times New Roman" w:hAnsi="Times New Roman"/>
          <w:sz w:val="22"/>
          <w:szCs w:val="22"/>
        </w:rPr>
        <w:t>RAN Meeting #</w:t>
      </w:r>
      <w:r w:rsidR="00F14DC0" w:rsidRPr="00AC1CDE">
        <w:rPr>
          <w:rFonts w:ascii="Times New Roman" w:hAnsi="Times New Roman"/>
          <w:sz w:val="22"/>
          <w:szCs w:val="22"/>
        </w:rPr>
        <w:t>94e</w:t>
      </w:r>
      <w:r w:rsidR="000E63A0" w:rsidRPr="00AC1CDE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="000E63A0" w:rsidRPr="00AC1CDE">
        <w:rPr>
          <w:rFonts w:ascii="Times New Roman" w:hAnsi="Times New Roman"/>
          <w:sz w:val="22"/>
          <w:szCs w:val="22"/>
        </w:rPr>
        <w:t xml:space="preserve"> December </w:t>
      </w:r>
      <w:r w:rsidR="00F14DC0" w:rsidRPr="00AC1CDE">
        <w:rPr>
          <w:rFonts w:ascii="Times New Roman" w:hAnsi="Times New Roman"/>
          <w:sz w:val="22"/>
          <w:szCs w:val="22"/>
        </w:rPr>
        <w:t>6</w:t>
      </w:r>
      <w:r w:rsidR="000E63A0" w:rsidRPr="00AC1CDE">
        <w:rPr>
          <w:rFonts w:ascii="Times New Roman" w:hAnsi="Times New Roman"/>
          <w:sz w:val="22"/>
          <w:szCs w:val="22"/>
        </w:rPr>
        <w:t>-1</w:t>
      </w:r>
      <w:r w:rsidR="00F14DC0" w:rsidRPr="00AC1CDE">
        <w:rPr>
          <w:rFonts w:ascii="Times New Roman" w:hAnsi="Times New Roman"/>
          <w:sz w:val="22"/>
          <w:szCs w:val="22"/>
        </w:rPr>
        <w:t>7</w:t>
      </w:r>
      <w:r w:rsidR="000E63A0" w:rsidRPr="00AC1CDE">
        <w:rPr>
          <w:rFonts w:ascii="Times New Roman" w:hAnsi="Times New Roman"/>
          <w:sz w:val="22"/>
          <w:szCs w:val="22"/>
        </w:rPr>
        <w:t>, 20</w:t>
      </w:r>
      <w:r w:rsidR="00F14DC0" w:rsidRPr="00AC1CDE">
        <w:rPr>
          <w:rFonts w:ascii="Times New Roman" w:hAnsi="Times New Roman"/>
          <w:sz w:val="22"/>
          <w:szCs w:val="22"/>
        </w:rPr>
        <w:t>21</w:t>
      </w:r>
    </w:p>
    <w:p w14:paraId="4CDD402F" w14:textId="6574E81F" w:rsidR="00953219" w:rsidRPr="00AC1CDE" w:rsidRDefault="00AE32FD" w:rsidP="00A457AD">
      <w:pPr>
        <w:pStyle w:val="ListParagraph"/>
        <w:numPr>
          <w:ilvl w:val="0"/>
          <w:numId w:val="9"/>
        </w:numPr>
        <w:contextualSpacing/>
        <w:rPr>
          <w:rFonts w:ascii="Times New Roman" w:hAnsi="Times New Roman"/>
        </w:rPr>
      </w:pPr>
      <w:r w:rsidRPr="00AE32FD">
        <w:rPr>
          <w:rFonts w:ascii="Times New Roman" w:eastAsia="SimSun" w:hAnsi="Times New Roman"/>
        </w:rPr>
        <w:t>Chairman’s Notes, 3GPP TSG RAN WG1 Meeting #10</w:t>
      </w:r>
      <w:r>
        <w:rPr>
          <w:rFonts w:ascii="Times New Roman" w:eastAsia="SimSun" w:hAnsi="Times New Roman"/>
        </w:rPr>
        <w:t>9</w:t>
      </w:r>
      <w:r w:rsidRPr="00AE32FD">
        <w:rPr>
          <w:rFonts w:ascii="Times New Roman" w:eastAsia="SimSun" w:hAnsi="Times New Roman"/>
        </w:rPr>
        <w:t xml:space="preserve">-e, </w:t>
      </w:r>
      <w:r w:rsidR="00BC6D61">
        <w:rPr>
          <w:rFonts w:ascii="Times New Roman" w:hAnsi="Times New Roman"/>
        </w:rPr>
        <w:t>May</w:t>
      </w:r>
      <w:r w:rsidR="005D1416">
        <w:rPr>
          <w:rFonts w:ascii="Times New Roman" w:hAnsi="Times New Roman"/>
        </w:rPr>
        <w:t xml:space="preserve"> 2022</w:t>
      </w:r>
    </w:p>
    <w:p w14:paraId="23483F00" w14:textId="705D5DA8" w:rsidR="000E63A0" w:rsidRPr="00C96021" w:rsidRDefault="00BD18FC" w:rsidP="00C84E08">
      <w:pPr>
        <w:pStyle w:val="BodyText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C96021">
        <w:rPr>
          <w:rFonts w:ascii="Times New Roman" w:hAnsi="Times New Roman"/>
          <w:sz w:val="22"/>
          <w:szCs w:val="22"/>
        </w:rPr>
        <w:t>3GPP 38.</w:t>
      </w:r>
      <w:r w:rsidR="00F14DC0" w:rsidRPr="00C96021">
        <w:rPr>
          <w:rFonts w:ascii="Times New Roman" w:hAnsi="Times New Roman"/>
          <w:sz w:val="22"/>
          <w:szCs w:val="22"/>
        </w:rPr>
        <w:t>133</w:t>
      </w:r>
      <w:r w:rsidRPr="00C96021">
        <w:rPr>
          <w:rFonts w:ascii="Times New Roman" w:hAnsi="Times New Roman"/>
          <w:sz w:val="22"/>
          <w:szCs w:val="22"/>
        </w:rPr>
        <w:t xml:space="preserve">, </w:t>
      </w:r>
      <w:r w:rsidR="00C94F0B" w:rsidRPr="00C96021">
        <w:rPr>
          <w:rFonts w:ascii="Times New Roman" w:hAnsi="Times New Roman"/>
          <w:sz w:val="22"/>
          <w:szCs w:val="22"/>
        </w:rPr>
        <w:t xml:space="preserve">NR; </w:t>
      </w:r>
      <w:r w:rsidR="00F95DFF" w:rsidRPr="00C96021">
        <w:rPr>
          <w:rFonts w:ascii="Times New Roman" w:hAnsi="Times New Roman"/>
          <w:sz w:val="22"/>
          <w:szCs w:val="22"/>
        </w:rPr>
        <w:t>Requirements for support of radio resource management</w:t>
      </w:r>
      <w:r w:rsidR="00C94F0B" w:rsidRPr="00C96021">
        <w:rPr>
          <w:rFonts w:ascii="Times New Roman" w:hAnsi="Times New Roman"/>
          <w:sz w:val="22"/>
          <w:szCs w:val="22"/>
        </w:rPr>
        <w:t>, Rel-1</w:t>
      </w:r>
      <w:r w:rsidR="00F95DFF" w:rsidRPr="00C96021">
        <w:rPr>
          <w:rFonts w:ascii="Times New Roman" w:hAnsi="Times New Roman"/>
          <w:sz w:val="22"/>
          <w:szCs w:val="22"/>
        </w:rPr>
        <w:t>7</w:t>
      </w:r>
      <w:r w:rsidR="00E42C62" w:rsidRPr="00C96021">
        <w:rPr>
          <w:rFonts w:ascii="Times New Roman" w:hAnsi="Times New Roman"/>
          <w:sz w:val="22"/>
          <w:szCs w:val="22"/>
        </w:rPr>
        <w:t>, 202</w:t>
      </w:r>
      <w:r w:rsidR="00F95DFF" w:rsidRPr="00C96021">
        <w:rPr>
          <w:rFonts w:ascii="Times New Roman" w:hAnsi="Times New Roman"/>
          <w:sz w:val="22"/>
          <w:szCs w:val="22"/>
        </w:rPr>
        <w:t>1</w:t>
      </w:r>
    </w:p>
    <w:p w14:paraId="5FE8F131" w14:textId="77777777" w:rsidR="000E63A0" w:rsidRPr="00F14DC0" w:rsidRDefault="000E63A0" w:rsidP="00C84E08">
      <w:pPr>
        <w:pStyle w:val="Reference"/>
        <w:overflowPunct/>
        <w:autoSpaceDE/>
        <w:spacing w:after="0"/>
        <w:contextualSpacing/>
        <w:jc w:val="both"/>
        <w:textAlignment w:val="auto"/>
        <w:rPr>
          <w:rFonts w:ascii="Times" w:hAnsi="Times" w:cs="Times"/>
          <w:lang w:val="en-US"/>
        </w:rPr>
      </w:pPr>
    </w:p>
    <w:sectPr w:rsidR="000E63A0" w:rsidRPr="00F14DC0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8C7E" w14:textId="77777777" w:rsidR="0072266F" w:rsidRDefault="0072266F">
      <w:r>
        <w:separator/>
      </w:r>
    </w:p>
  </w:endnote>
  <w:endnote w:type="continuationSeparator" w:id="0">
    <w:p w14:paraId="05071BBF" w14:textId="77777777" w:rsidR="0072266F" w:rsidRDefault="00722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2A5DE" w14:textId="77777777" w:rsidR="0072266F" w:rsidRDefault="0072266F">
      <w:r>
        <w:separator/>
      </w:r>
    </w:p>
  </w:footnote>
  <w:footnote w:type="continuationSeparator" w:id="0">
    <w:p w14:paraId="226A5603" w14:textId="77777777" w:rsidR="0072266F" w:rsidRDefault="00722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4E1034"/>
    <w:multiLevelType w:val="hybridMultilevel"/>
    <w:tmpl w:val="497A4956"/>
    <w:lvl w:ilvl="0" w:tplc="F75C08A2">
      <w:start w:val="6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926336C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5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5231A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11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0F42D6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0807C9"/>
    <w:multiLevelType w:val="hybridMultilevel"/>
    <w:tmpl w:val="4350B8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D37342"/>
    <w:multiLevelType w:val="multilevel"/>
    <w:tmpl w:val="47A139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4A52EC"/>
    <w:multiLevelType w:val="hybridMultilevel"/>
    <w:tmpl w:val="B54E08F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257E1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12"/>
  </w:num>
  <w:num w:numId="2" w16cid:durableId="529997659">
    <w:abstractNumId w:val="32"/>
  </w:num>
  <w:num w:numId="3" w16cid:durableId="208922947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7"/>
  </w:num>
  <w:num w:numId="5" w16cid:durableId="1286959390">
    <w:abstractNumId w:val="2"/>
  </w:num>
  <w:num w:numId="6" w16cid:durableId="1617103876">
    <w:abstractNumId w:val="24"/>
  </w:num>
  <w:num w:numId="7" w16cid:durableId="117645935">
    <w:abstractNumId w:val="17"/>
    <w:lvlOverride w:ilvl="0">
      <w:startOverride w:val="1"/>
    </w:lvlOverride>
  </w:num>
  <w:num w:numId="8" w16cid:durableId="1483622149">
    <w:abstractNumId w:val="30"/>
  </w:num>
  <w:num w:numId="9" w16cid:durableId="1533113022">
    <w:abstractNumId w:val="9"/>
  </w:num>
  <w:num w:numId="10" w16cid:durableId="1036927300">
    <w:abstractNumId w:val="20"/>
  </w:num>
  <w:num w:numId="11" w16cid:durableId="1226142708">
    <w:abstractNumId w:val="6"/>
  </w:num>
  <w:num w:numId="12" w16cid:durableId="580526900">
    <w:abstractNumId w:val="13"/>
  </w:num>
  <w:num w:numId="13" w16cid:durableId="319970574">
    <w:abstractNumId w:val="16"/>
  </w:num>
  <w:num w:numId="14" w16cid:durableId="609165678">
    <w:abstractNumId w:val="27"/>
  </w:num>
  <w:num w:numId="15" w16cid:durableId="923339993">
    <w:abstractNumId w:val="8"/>
  </w:num>
  <w:num w:numId="16" w16cid:durableId="124858053">
    <w:abstractNumId w:val="28"/>
  </w:num>
  <w:num w:numId="17" w16cid:durableId="1928028373">
    <w:abstractNumId w:val="18"/>
  </w:num>
  <w:num w:numId="18" w16cid:durableId="464591393">
    <w:abstractNumId w:val="3"/>
  </w:num>
  <w:num w:numId="19" w16cid:durableId="490408263">
    <w:abstractNumId w:val="26"/>
  </w:num>
  <w:num w:numId="20" w16cid:durableId="402025004">
    <w:abstractNumId w:val="21"/>
  </w:num>
  <w:num w:numId="21" w16cid:durableId="1409770808">
    <w:abstractNumId w:val="1"/>
  </w:num>
  <w:num w:numId="22" w16cid:durableId="1307586780">
    <w:abstractNumId w:val="14"/>
  </w:num>
  <w:num w:numId="23" w16cid:durableId="1282224544">
    <w:abstractNumId w:val="29"/>
  </w:num>
  <w:num w:numId="24" w16cid:durableId="2140880241">
    <w:abstractNumId w:val="4"/>
  </w:num>
  <w:num w:numId="25" w16cid:durableId="1625892917">
    <w:abstractNumId w:val="25"/>
  </w:num>
  <w:num w:numId="26" w16cid:durableId="1094085205">
    <w:abstractNumId w:val="23"/>
  </w:num>
  <w:num w:numId="27" w16cid:durableId="82725173">
    <w:abstractNumId w:val="5"/>
  </w:num>
  <w:num w:numId="28" w16cid:durableId="708797354">
    <w:abstractNumId w:val="11"/>
  </w:num>
  <w:num w:numId="29" w16cid:durableId="1102381341">
    <w:abstractNumId w:val="15"/>
  </w:num>
  <w:num w:numId="30" w16cid:durableId="1655061673">
    <w:abstractNumId w:val="22"/>
  </w:num>
  <w:num w:numId="31" w16cid:durableId="654644696">
    <w:abstractNumId w:val="31"/>
  </w:num>
  <w:num w:numId="32" w16cid:durableId="1804271712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93E"/>
    <w:rsid w:val="00000ECA"/>
    <w:rsid w:val="00000F2A"/>
    <w:rsid w:val="00001066"/>
    <w:rsid w:val="00001431"/>
    <w:rsid w:val="0000146C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A12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2131"/>
    <w:rsid w:val="000A23B7"/>
    <w:rsid w:val="000A2D70"/>
    <w:rsid w:val="000A2F63"/>
    <w:rsid w:val="000A310F"/>
    <w:rsid w:val="000A336F"/>
    <w:rsid w:val="000A34D8"/>
    <w:rsid w:val="000A3561"/>
    <w:rsid w:val="000A3A3A"/>
    <w:rsid w:val="000A3ACB"/>
    <w:rsid w:val="000A43AF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136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396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7C4"/>
    <w:rsid w:val="0014783A"/>
    <w:rsid w:val="00147D65"/>
    <w:rsid w:val="00147D91"/>
    <w:rsid w:val="001506DA"/>
    <w:rsid w:val="001508E1"/>
    <w:rsid w:val="001509A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711"/>
    <w:rsid w:val="00154A24"/>
    <w:rsid w:val="00154B50"/>
    <w:rsid w:val="00154E96"/>
    <w:rsid w:val="00155B77"/>
    <w:rsid w:val="00155F7A"/>
    <w:rsid w:val="001560F3"/>
    <w:rsid w:val="00156145"/>
    <w:rsid w:val="00156260"/>
    <w:rsid w:val="0015674F"/>
    <w:rsid w:val="00157966"/>
    <w:rsid w:val="0016019C"/>
    <w:rsid w:val="00160674"/>
    <w:rsid w:val="00160786"/>
    <w:rsid w:val="0016079B"/>
    <w:rsid w:val="001618A3"/>
    <w:rsid w:val="00161C51"/>
    <w:rsid w:val="00161D3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C5E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4D7"/>
    <w:rsid w:val="00184B15"/>
    <w:rsid w:val="00184C1A"/>
    <w:rsid w:val="00184DAB"/>
    <w:rsid w:val="00184F51"/>
    <w:rsid w:val="00185257"/>
    <w:rsid w:val="001856B0"/>
    <w:rsid w:val="00185E59"/>
    <w:rsid w:val="00185E97"/>
    <w:rsid w:val="00185EB7"/>
    <w:rsid w:val="00185F10"/>
    <w:rsid w:val="00186395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73B"/>
    <w:rsid w:val="00195813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41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D2"/>
    <w:rsid w:val="001E220A"/>
    <w:rsid w:val="001E23A9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4EBD"/>
    <w:rsid w:val="001E50CB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1FF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5AF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5C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403B"/>
    <w:rsid w:val="00284E7F"/>
    <w:rsid w:val="0028527A"/>
    <w:rsid w:val="002852CD"/>
    <w:rsid w:val="0028536C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842"/>
    <w:rsid w:val="002C0DD0"/>
    <w:rsid w:val="002C0E0A"/>
    <w:rsid w:val="002C1C49"/>
    <w:rsid w:val="002C1DF1"/>
    <w:rsid w:val="002C203A"/>
    <w:rsid w:val="002C25D8"/>
    <w:rsid w:val="002C26B0"/>
    <w:rsid w:val="002C27F3"/>
    <w:rsid w:val="002C2877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B4E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DF2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43"/>
    <w:rsid w:val="002F7B6D"/>
    <w:rsid w:val="002F7D48"/>
    <w:rsid w:val="002F7EC5"/>
    <w:rsid w:val="00300137"/>
    <w:rsid w:val="003003AD"/>
    <w:rsid w:val="003004CC"/>
    <w:rsid w:val="003004DC"/>
    <w:rsid w:val="00300FC2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668"/>
    <w:rsid w:val="00305E8E"/>
    <w:rsid w:val="003061D2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4F5A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E46"/>
    <w:rsid w:val="00346821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CB"/>
    <w:rsid w:val="003D0D75"/>
    <w:rsid w:val="003D0E68"/>
    <w:rsid w:val="003D1487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956"/>
    <w:rsid w:val="003D5030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1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41E"/>
    <w:rsid w:val="00470750"/>
    <w:rsid w:val="00470893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551"/>
    <w:rsid w:val="004D363A"/>
    <w:rsid w:val="004D3F15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511"/>
    <w:rsid w:val="004E191F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DC3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0D"/>
    <w:rsid w:val="00502142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71B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A44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017"/>
    <w:rsid w:val="0058628A"/>
    <w:rsid w:val="005863AF"/>
    <w:rsid w:val="00586897"/>
    <w:rsid w:val="00587117"/>
    <w:rsid w:val="0058759B"/>
    <w:rsid w:val="00587649"/>
    <w:rsid w:val="0058764D"/>
    <w:rsid w:val="0059005F"/>
    <w:rsid w:val="005901AF"/>
    <w:rsid w:val="00590203"/>
    <w:rsid w:val="0059051E"/>
    <w:rsid w:val="00590586"/>
    <w:rsid w:val="005909FC"/>
    <w:rsid w:val="00590BF6"/>
    <w:rsid w:val="005912B9"/>
    <w:rsid w:val="00591777"/>
    <w:rsid w:val="00591B9C"/>
    <w:rsid w:val="00591C2F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6BCA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6A"/>
    <w:rsid w:val="005A7F72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9F0"/>
    <w:rsid w:val="005C3A65"/>
    <w:rsid w:val="005C3CDF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669"/>
    <w:rsid w:val="005E2E2C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FAF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70"/>
    <w:rsid w:val="006030DD"/>
    <w:rsid w:val="006030ED"/>
    <w:rsid w:val="0060318C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E94"/>
    <w:rsid w:val="00621626"/>
    <w:rsid w:val="00621B6A"/>
    <w:rsid w:val="00621C0B"/>
    <w:rsid w:val="00621C72"/>
    <w:rsid w:val="00621CAD"/>
    <w:rsid w:val="0062226D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1BD5"/>
    <w:rsid w:val="0064218E"/>
    <w:rsid w:val="00642542"/>
    <w:rsid w:val="0064268F"/>
    <w:rsid w:val="00642D10"/>
    <w:rsid w:val="00643769"/>
    <w:rsid w:val="006437A9"/>
    <w:rsid w:val="00643973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73FF"/>
    <w:rsid w:val="00647CB3"/>
    <w:rsid w:val="00647D60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AAE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C58"/>
    <w:rsid w:val="00677DDA"/>
    <w:rsid w:val="00677EE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4E"/>
    <w:rsid w:val="006A457C"/>
    <w:rsid w:val="006A4584"/>
    <w:rsid w:val="006A484F"/>
    <w:rsid w:val="006A49B5"/>
    <w:rsid w:val="006A4FC9"/>
    <w:rsid w:val="006A5185"/>
    <w:rsid w:val="006A55F0"/>
    <w:rsid w:val="006A5A45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5F93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146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3"/>
    <w:rsid w:val="006D6E0D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7C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66F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3F61"/>
    <w:rsid w:val="00744055"/>
    <w:rsid w:val="00744F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2F6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836"/>
    <w:rsid w:val="00774F8B"/>
    <w:rsid w:val="007750DC"/>
    <w:rsid w:val="00775330"/>
    <w:rsid w:val="00775528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F91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B2B"/>
    <w:rsid w:val="007E7CBA"/>
    <w:rsid w:val="007F05E0"/>
    <w:rsid w:val="007F0799"/>
    <w:rsid w:val="007F0B77"/>
    <w:rsid w:val="007F0DD3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7D5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781"/>
    <w:rsid w:val="0086691C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3F"/>
    <w:rsid w:val="00875E7F"/>
    <w:rsid w:val="00875F79"/>
    <w:rsid w:val="00875FBD"/>
    <w:rsid w:val="00876321"/>
    <w:rsid w:val="00876324"/>
    <w:rsid w:val="0087662B"/>
    <w:rsid w:val="00876AC7"/>
    <w:rsid w:val="0087707C"/>
    <w:rsid w:val="0087721D"/>
    <w:rsid w:val="008772A5"/>
    <w:rsid w:val="0087746C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3DFE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46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535"/>
    <w:rsid w:val="008F7BD6"/>
    <w:rsid w:val="008F7CC3"/>
    <w:rsid w:val="008F7CEF"/>
    <w:rsid w:val="009000FD"/>
    <w:rsid w:val="00900DDE"/>
    <w:rsid w:val="00900DF1"/>
    <w:rsid w:val="0090108C"/>
    <w:rsid w:val="00901192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BCE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9A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84E"/>
    <w:rsid w:val="00934DEF"/>
    <w:rsid w:val="009355F0"/>
    <w:rsid w:val="00935B52"/>
    <w:rsid w:val="00935E52"/>
    <w:rsid w:val="009363E5"/>
    <w:rsid w:val="00936951"/>
    <w:rsid w:val="00936A90"/>
    <w:rsid w:val="00936FB5"/>
    <w:rsid w:val="009370A6"/>
    <w:rsid w:val="0093741B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240"/>
    <w:rsid w:val="00990A01"/>
    <w:rsid w:val="00990D3B"/>
    <w:rsid w:val="00990DCC"/>
    <w:rsid w:val="00990F30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D53"/>
    <w:rsid w:val="009C1E0C"/>
    <w:rsid w:val="009C2282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86F"/>
    <w:rsid w:val="009C5874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13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883"/>
    <w:rsid w:val="00A268F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7AD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31C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816"/>
    <w:rsid w:val="00A77C0E"/>
    <w:rsid w:val="00A800B4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790"/>
    <w:rsid w:val="00A831F0"/>
    <w:rsid w:val="00A8320F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8DE"/>
    <w:rsid w:val="00A90906"/>
    <w:rsid w:val="00A90E27"/>
    <w:rsid w:val="00A91218"/>
    <w:rsid w:val="00A91469"/>
    <w:rsid w:val="00A915AA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71E"/>
    <w:rsid w:val="00A95A3E"/>
    <w:rsid w:val="00A96058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AB3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2FD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28B0"/>
    <w:rsid w:val="00AF2DED"/>
    <w:rsid w:val="00AF3C80"/>
    <w:rsid w:val="00AF3C8C"/>
    <w:rsid w:val="00AF40B3"/>
    <w:rsid w:val="00AF41FC"/>
    <w:rsid w:val="00AF457C"/>
    <w:rsid w:val="00AF4648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1DD6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567"/>
    <w:rsid w:val="00B60605"/>
    <w:rsid w:val="00B607AC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23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3C1A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AFB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5D0"/>
    <w:rsid w:val="00BA466C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43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286"/>
    <w:rsid w:val="00BF64AD"/>
    <w:rsid w:val="00BF6657"/>
    <w:rsid w:val="00BF6C19"/>
    <w:rsid w:val="00BF6FBF"/>
    <w:rsid w:val="00BF70A1"/>
    <w:rsid w:val="00BF70F8"/>
    <w:rsid w:val="00BF739A"/>
    <w:rsid w:val="00BF78D3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5F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42E"/>
    <w:rsid w:val="00C41634"/>
    <w:rsid w:val="00C41C62"/>
    <w:rsid w:val="00C42130"/>
    <w:rsid w:val="00C4214B"/>
    <w:rsid w:val="00C42784"/>
    <w:rsid w:val="00C429E1"/>
    <w:rsid w:val="00C42B5F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7DF"/>
    <w:rsid w:val="00C508B7"/>
    <w:rsid w:val="00C515D9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4332"/>
    <w:rsid w:val="00C84E08"/>
    <w:rsid w:val="00C85279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4246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DF4"/>
    <w:rsid w:val="00D12E59"/>
    <w:rsid w:val="00D12EB0"/>
    <w:rsid w:val="00D13880"/>
    <w:rsid w:val="00D13ADE"/>
    <w:rsid w:val="00D13BBC"/>
    <w:rsid w:val="00D13CCD"/>
    <w:rsid w:val="00D13E41"/>
    <w:rsid w:val="00D13FA5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F8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008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15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7EC"/>
    <w:rsid w:val="00D8489E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D6C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210F"/>
    <w:rsid w:val="00E325A3"/>
    <w:rsid w:val="00E327EE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1D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8E1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92F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70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BBA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112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CAA"/>
    <w:rsid w:val="00F05EED"/>
    <w:rsid w:val="00F06962"/>
    <w:rsid w:val="00F06D91"/>
    <w:rsid w:val="00F06F02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3"/>
    <w:rsid w:val="00F124CB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49D"/>
    <w:rsid w:val="00F336DB"/>
    <w:rsid w:val="00F33730"/>
    <w:rsid w:val="00F3383E"/>
    <w:rsid w:val="00F33957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2075"/>
    <w:rsid w:val="00FC22E8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4FF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D571F5D-65F4-4103-9B0B-D72A0CE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11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925CCE-FB0F-4DF1-89F0-6E5D5450B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967</TotalTime>
  <Pages>4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9807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111</cp:revision>
  <cp:lastPrinted>2011-11-09T07:49:00Z</cp:lastPrinted>
  <dcterms:created xsi:type="dcterms:W3CDTF">2022-04-25T18:10:00Z</dcterms:created>
  <dcterms:modified xsi:type="dcterms:W3CDTF">2022-08-08T17:31:00Z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